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A45" w:rsidRPr="00CB353F" w:rsidRDefault="00CB353F" w:rsidP="00AB01B7">
      <w:pPr>
        <w:jc w:val="center"/>
        <w:rPr>
          <w:rFonts w:asciiTheme="majorEastAsia" w:eastAsiaTheme="majorEastAsia" w:hAnsiTheme="majorEastAsia"/>
          <w:w w:val="90"/>
          <w:sz w:val="28"/>
          <w:szCs w:val="28"/>
          <w:u w:val="double"/>
        </w:rPr>
      </w:pPr>
      <w:r w:rsidRPr="00CB353F">
        <w:rPr>
          <w:rFonts w:asciiTheme="majorEastAsia" w:eastAsiaTheme="majorEastAsia" w:hAnsiTheme="majorEastAsia"/>
          <w:w w:val="90"/>
          <w:sz w:val="28"/>
          <w:szCs w:val="28"/>
          <w:u w:val="double"/>
        </w:rPr>
        <w:t>東陸連小三重大会に係る「発表者・司会者」(三重県以外)</w:t>
      </w:r>
      <w:r w:rsidR="00AB01B7" w:rsidRPr="00CB353F">
        <w:rPr>
          <w:rFonts w:asciiTheme="majorEastAsia" w:eastAsiaTheme="majorEastAsia" w:hAnsiTheme="majorEastAsia"/>
          <w:w w:val="90"/>
          <w:sz w:val="28"/>
          <w:szCs w:val="28"/>
          <w:u w:val="double"/>
        </w:rPr>
        <w:t>への連絡事項について</w:t>
      </w:r>
      <w:r w:rsidR="00222FA4" w:rsidRPr="00CB353F">
        <w:rPr>
          <w:rFonts w:asciiTheme="majorEastAsia" w:eastAsiaTheme="majorEastAsia" w:hAnsiTheme="majorEastAsia"/>
          <w:w w:val="90"/>
          <w:sz w:val="28"/>
          <w:szCs w:val="28"/>
        </w:rPr>
        <w:t xml:space="preserve">　</w:t>
      </w:r>
    </w:p>
    <w:p w:rsidR="003030B8" w:rsidRDefault="00CB353F">
      <w:pPr>
        <w:rPr>
          <w:rFonts w:asciiTheme="minorEastAsia" w:eastAsiaTheme="minorEastAsia" w:hAnsiTheme="minorEastAsia"/>
          <w:sz w:val="24"/>
          <w:szCs w:val="24"/>
        </w:rPr>
      </w:pPr>
      <w:r>
        <w:rPr>
          <w:rFonts w:asciiTheme="minorEastAsia" w:eastAsiaTheme="minorEastAsia" w:hAnsiTheme="minorEastAsia"/>
          <w:sz w:val="24"/>
          <w:szCs w:val="24"/>
        </w:rPr>
        <w:t xml:space="preserve">　東陸連小三重大会分科会では、たいへんお世話になります。</w:t>
      </w:r>
    </w:p>
    <w:p w:rsidR="00653DD1" w:rsidRDefault="00653DD1">
      <w:pPr>
        <w:rPr>
          <w:rFonts w:asciiTheme="minorEastAsia" w:eastAsiaTheme="minorEastAsia" w:hAnsiTheme="minorEastAsia"/>
          <w:sz w:val="24"/>
          <w:szCs w:val="24"/>
        </w:rPr>
      </w:pPr>
      <w:r>
        <w:rPr>
          <w:rFonts w:asciiTheme="minorEastAsia" w:eastAsiaTheme="minorEastAsia" w:hAnsiTheme="minorEastAsia"/>
          <w:sz w:val="24"/>
          <w:szCs w:val="24"/>
        </w:rPr>
        <w:t xml:space="preserve">　分科会の打合せ等についてお知らせします。</w:t>
      </w:r>
    </w:p>
    <w:p w:rsidR="00EA7DD3" w:rsidRDefault="00EA7DD3">
      <w:pPr>
        <w:rPr>
          <w:rFonts w:asciiTheme="minorEastAsia" w:eastAsiaTheme="minorEastAsia" w:hAnsiTheme="minorEastAsia"/>
          <w:sz w:val="24"/>
          <w:szCs w:val="24"/>
        </w:rPr>
      </w:pPr>
      <w:r>
        <w:rPr>
          <w:rFonts w:asciiTheme="minorEastAsia" w:eastAsiaTheme="minorEastAsia" w:hAnsiTheme="minorEastAsia"/>
          <w:sz w:val="24"/>
          <w:szCs w:val="24"/>
        </w:rPr>
        <w:t xml:space="preserve">　※この打合せ会に、「発表補助」の方は出席いただかなくて結構です。</w:t>
      </w:r>
    </w:p>
    <w:p w:rsidR="00653DD1" w:rsidRDefault="00653DD1">
      <w:pPr>
        <w:rPr>
          <w:rFonts w:asciiTheme="minorEastAsia" w:eastAsiaTheme="minorEastAsia" w:hAnsiTheme="minorEastAsia"/>
          <w:sz w:val="24"/>
          <w:szCs w:val="24"/>
        </w:rPr>
      </w:pPr>
    </w:p>
    <w:p w:rsidR="00653DD1" w:rsidRPr="00653DD1" w:rsidRDefault="00653DD1">
      <w:pPr>
        <w:rPr>
          <w:rFonts w:asciiTheme="majorEastAsia" w:eastAsiaTheme="majorEastAsia" w:hAnsiTheme="majorEastAsia"/>
          <w:sz w:val="24"/>
          <w:szCs w:val="24"/>
        </w:rPr>
      </w:pPr>
      <w:r w:rsidRPr="00653DD1">
        <w:rPr>
          <w:rFonts w:asciiTheme="majorEastAsia" w:eastAsiaTheme="majorEastAsia" w:hAnsiTheme="majorEastAsia"/>
          <w:sz w:val="24"/>
          <w:szCs w:val="24"/>
        </w:rPr>
        <w:t xml:space="preserve">１　</w:t>
      </w:r>
      <w:r w:rsidRPr="00B65055">
        <w:rPr>
          <w:rFonts w:asciiTheme="majorEastAsia" w:eastAsiaTheme="majorEastAsia" w:hAnsiTheme="majorEastAsia"/>
          <w:b/>
          <w:sz w:val="24"/>
          <w:szCs w:val="24"/>
        </w:rPr>
        <w:t>各分科会場への集合</w:t>
      </w:r>
      <w:r w:rsidRPr="00653DD1">
        <w:rPr>
          <w:rFonts w:asciiTheme="majorEastAsia" w:eastAsiaTheme="majorEastAsia" w:hAnsiTheme="majorEastAsia"/>
          <w:sz w:val="24"/>
          <w:szCs w:val="24"/>
        </w:rPr>
        <w:t>について</w:t>
      </w:r>
      <w:r w:rsidR="00DF4A64">
        <w:rPr>
          <w:rFonts w:asciiTheme="majorEastAsia" w:eastAsiaTheme="majorEastAsia" w:hAnsiTheme="majorEastAsia"/>
          <w:sz w:val="24"/>
          <w:szCs w:val="24"/>
        </w:rPr>
        <w:t>・・・10月18日(木)</w:t>
      </w:r>
      <w:r w:rsidR="00DF4A64" w:rsidRPr="00B65055">
        <w:rPr>
          <w:rFonts w:asciiTheme="majorEastAsia" w:eastAsiaTheme="majorEastAsia" w:hAnsiTheme="majorEastAsia"/>
          <w:b/>
          <w:sz w:val="24"/>
          <w:szCs w:val="24"/>
          <w:u w:val="wave"/>
        </w:rPr>
        <w:t>午前11時30分</w:t>
      </w:r>
    </w:p>
    <w:p w:rsidR="00CB353F" w:rsidRDefault="00653DD1" w:rsidP="00653DD1">
      <w:pPr>
        <w:ind w:left="2400" w:hangingChars="1000" w:hanging="2400"/>
        <w:rPr>
          <w:rFonts w:asciiTheme="minorEastAsia" w:eastAsiaTheme="minorEastAsia" w:hAnsiTheme="minorEastAsia"/>
          <w:sz w:val="24"/>
          <w:szCs w:val="24"/>
        </w:rPr>
      </w:pPr>
      <w:r>
        <w:rPr>
          <w:rFonts w:asciiTheme="minorEastAsia" w:eastAsiaTheme="minorEastAsia" w:hAnsiTheme="minorEastAsia"/>
          <w:sz w:val="24"/>
          <w:szCs w:val="24"/>
        </w:rPr>
        <w:t xml:space="preserve">　◯第１～９分科会：</w:t>
      </w:r>
      <w:r w:rsidRPr="00653DD1">
        <w:rPr>
          <w:rFonts w:asciiTheme="majorEastAsia" w:eastAsiaTheme="majorEastAsia" w:hAnsiTheme="majorEastAsia"/>
          <w:sz w:val="24"/>
          <w:szCs w:val="24"/>
        </w:rPr>
        <w:t>津駅西口</w:t>
      </w:r>
      <w:r>
        <w:rPr>
          <w:rFonts w:asciiTheme="minorEastAsia" w:eastAsiaTheme="minorEastAsia" w:hAnsiTheme="minorEastAsia"/>
          <w:sz w:val="24"/>
          <w:szCs w:val="24"/>
        </w:rPr>
        <w:t>より三重県総合文化センターまで、</w:t>
      </w:r>
      <w:r w:rsidRPr="00217388">
        <w:rPr>
          <w:rFonts w:asciiTheme="majorEastAsia" w:eastAsiaTheme="majorEastAsia" w:hAnsiTheme="majorEastAsia"/>
          <w:sz w:val="24"/>
          <w:szCs w:val="24"/>
        </w:rPr>
        <w:t>シャトルバスが</w:t>
      </w:r>
      <w:r w:rsidR="0013316C" w:rsidRPr="00217388">
        <w:rPr>
          <w:rFonts w:asciiTheme="majorEastAsia" w:eastAsiaTheme="majorEastAsia" w:hAnsiTheme="majorEastAsia"/>
          <w:sz w:val="24"/>
          <w:szCs w:val="24"/>
        </w:rPr>
        <w:t>10:50から</w:t>
      </w:r>
      <w:r w:rsidRPr="00217388">
        <w:rPr>
          <w:rFonts w:asciiTheme="majorEastAsia" w:eastAsiaTheme="majorEastAsia" w:hAnsiTheme="majorEastAsia"/>
          <w:sz w:val="24"/>
          <w:szCs w:val="24"/>
        </w:rPr>
        <w:t>運行していますのでご利用ください</w:t>
      </w:r>
      <w:r>
        <w:rPr>
          <w:rFonts w:asciiTheme="minorEastAsia" w:eastAsiaTheme="minorEastAsia" w:hAnsiTheme="minorEastAsia"/>
          <w:sz w:val="24"/>
          <w:szCs w:val="24"/>
        </w:rPr>
        <w:t>。(約１０分です)</w:t>
      </w:r>
    </w:p>
    <w:p w:rsidR="00653DD1" w:rsidRDefault="00653DD1" w:rsidP="00653DD1">
      <w:pPr>
        <w:ind w:left="2400" w:hangingChars="1000" w:hanging="2400"/>
        <w:rPr>
          <w:rFonts w:asciiTheme="minorEastAsia" w:eastAsiaTheme="minorEastAsia" w:hAnsiTheme="minorEastAsia"/>
          <w:sz w:val="24"/>
          <w:szCs w:val="24"/>
        </w:rPr>
      </w:pPr>
      <w:r>
        <w:rPr>
          <w:rFonts w:asciiTheme="minorEastAsia" w:eastAsiaTheme="minorEastAsia" w:hAnsiTheme="minorEastAsia"/>
          <w:sz w:val="24"/>
          <w:szCs w:val="24"/>
        </w:rPr>
        <w:t xml:space="preserve">　　　　　　　　　　三重県総合文化センター到着後、</w:t>
      </w:r>
      <w:r w:rsidRPr="00653DD1">
        <w:rPr>
          <w:rFonts w:asciiTheme="majorEastAsia" w:eastAsiaTheme="majorEastAsia" w:hAnsiTheme="majorEastAsia"/>
          <w:sz w:val="24"/>
          <w:szCs w:val="24"/>
          <w:u w:val="wave"/>
        </w:rPr>
        <w:t>各分科会場へ</w:t>
      </w:r>
      <w:r w:rsidRPr="00DF4A64">
        <w:rPr>
          <w:rFonts w:asciiTheme="minorEastAsia" w:eastAsiaTheme="minorEastAsia" w:hAnsiTheme="minorEastAsia"/>
          <w:sz w:val="24"/>
          <w:szCs w:val="24"/>
        </w:rPr>
        <w:t>お越しください</w:t>
      </w:r>
      <w:r>
        <w:rPr>
          <w:rFonts w:asciiTheme="minorEastAsia" w:eastAsiaTheme="minorEastAsia" w:hAnsiTheme="minorEastAsia"/>
          <w:sz w:val="24"/>
          <w:szCs w:val="24"/>
        </w:rPr>
        <w:t>。</w:t>
      </w:r>
    </w:p>
    <w:p w:rsidR="00653DD1" w:rsidRDefault="00653DD1" w:rsidP="00DF4A64">
      <w:pPr>
        <w:spacing w:beforeLines="50" w:before="180"/>
        <w:ind w:left="2400" w:hangingChars="1000" w:hanging="2400"/>
        <w:rPr>
          <w:rFonts w:asciiTheme="minorEastAsia" w:eastAsiaTheme="minorEastAsia" w:hAnsiTheme="minorEastAsia"/>
          <w:sz w:val="24"/>
          <w:szCs w:val="24"/>
        </w:rPr>
      </w:pPr>
      <w:r>
        <w:rPr>
          <w:rFonts w:asciiTheme="minorEastAsia" w:eastAsiaTheme="minorEastAsia" w:hAnsiTheme="minorEastAsia"/>
          <w:sz w:val="24"/>
          <w:szCs w:val="24"/>
        </w:rPr>
        <w:t xml:space="preserve">　◯第10･11分科会：</w:t>
      </w:r>
      <w:r w:rsidRPr="00653DD1">
        <w:rPr>
          <w:rFonts w:asciiTheme="majorEastAsia" w:eastAsiaTheme="majorEastAsia" w:hAnsiTheme="majorEastAsia"/>
          <w:sz w:val="24"/>
          <w:szCs w:val="24"/>
        </w:rPr>
        <w:t>津駅東口</w:t>
      </w:r>
      <w:r>
        <w:rPr>
          <w:rFonts w:asciiTheme="minorEastAsia" w:eastAsiaTheme="minorEastAsia" w:hAnsiTheme="minorEastAsia"/>
          <w:sz w:val="24"/>
          <w:szCs w:val="24"/>
        </w:rPr>
        <w:t>より隣接している</w:t>
      </w:r>
      <w:r w:rsidRPr="00DF4A64">
        <w:rPr>
          <w:rFonts w:asciiTheme="majorEastAsia" w:eastAsiaTheme="majorEastAsia" w:hAnsiTheme="majorEastAsia"/>
          <w:sz w:val="24"/>
          <w:szCs w:val="24"/>
          <w:u w:val="wave"/>
        </w:rPr>
        <w:t>「アスト津」４Ｆの分科会場へ</w:t>
      </w:r>
      <w:r>
        <w:rPr>
          <w:rFonts w:asciiTheme="minorEastAsia" w:eastAsiaTheme="minorEastAsia" w:hAnsiTheme="minorEastAsia"/>
          <w:sz w:val="24"/>
          <w:szCs w:val="24"/>
        </w:rPr>
        <w:t>お越しください。</w:t>
      </w:r>
    </w:p>
    <w:p w:rsidR="00653DD1" w:rsidRDefault="00653DD1" w:rsidP="00DF4A64">
      <w:pPr>
        <w:spacing w:beforeLines="50" w:before="180"/>
        <w:ind w:left="2400" w:hangingChars="1000" w:hanging="2400"/>
        <w:rPr>
          <w:rFonts w:asciiTheme="minorEastAsia" w:eastAsiaTheme="minorEastAsia" w:hAnsiTheme="minorEastAsia"/>
          <w:sz w:val="24"/>
          <w:szCs w:val="24"/>
        </w:rPr>
      </w:pPr>
      <w:r>
        <w:rPr>
          <w:rFonts w:asciiTheme="minorEastAsia" w:eastAsiaTheme="minorEastAsia" w:hAnsiTheme="minorEastAsia"/>
          <w:sz w:val="24"/>
          <w:szCs w:val="24"/>
        </w:rPr>
        <w:t xml:space="preserve">　◯第12･13分科会：</w:t>
      </w:r>
      <w:r w:rsidRPr="00DF4A64">
        <w:rPr>
          <w:rFonts w:asciiTheme="majorEastAsia" w:eastAsiaTheme="majorEastAsia" w:hAnsiTheme="majorEastAsia"/>
          <w:sz w:val="24"/>
          <w:szCs w:val="24"/>
        </w:rPr>
        <w:t>津駅東口</w:t>
      </w:r>
      <w:r>
        <w:rPr>
          <w:rFonts w:asciiTheme="minorEastAsia" w:eastAsiaTheme="minorEastAsia" w:hAnsiTheme="minorEastAsia"/>
          <w:sz w:val="24"/>
          <w:szCs w:val="24"/>
        </w:rPr>
        <w:t>より東へ</w:t>
      </w:r>
      <w:r w:rsidR="00DF4A64">
        <w:rPr>
          <w:rFonts w:asciiTheme="minorEastAsia" w:eastAsiaTheme="minorEastAsia" w:hAnsiTheme="minorEastAsia"/>
          <w:sz w:val="24"/>
          <w:szCs w:val="24"/>
        </w:rPr>
        <w:t>(</w:t>
      </w:r>
      <w:r w:rsidR="00DF4A64" w:rsidRPr="00217388">
        <w:rPr>
          <w:rFonts w:asciiTheme="majorEastAsia" w:eastAsiaTheme="majorEastAsia" w:hAnsiTheme="majorEastAsia"/>
          <w:sz w:val="24"/>
          <w:szCs w:val="24"/>
        </w:rPr>
        <w:t>徒歩</w:t>
      </w:r>
      <w:r w:rsidR="00DF4A64">
        <w:rPr>
          <w:rFonts w:asciiTheme="minorEastAsia" w:eastAsiaTheme="minorEastAsia" w:hAnsiTheme="minorEastAsia"/>
          <w:sz w:val="24"/>
          <w:szCs w:val="24"/>
        </w:rPr>
        <w:t>)→国道23号を渡り→</w:t>
      </w:r>
      <w:r w:rsidR="00DF4A64" w:rsidRPr="00DF4A64">
        <w:rPr>
          <w:rFonts w:asciiTheme="majorEastAsia" w:eastAsiaTheme="majorEastAsia" w:hAnsiTheme="majorEastAsia"/>
          <w:sz w:val="24"/>
          <w:szCs w:val="24"/>
          <w:u w:val="wave"/>
        </w:rPr>
        <w:t>三重県教育文化会館５Ｆ</w:t>
      </w:r>
      <w:r w:rsidR="00995418">
        <w:rPr>
          <w:rFonts w:asciiTheme="majorEastAsia" w:eastAsiaTheme="majorEastAsia" w:hAnsiTheme="majorEastAsia"/>
          <w:sz w:val="24"/>
          <w:szCs w:val="24"/>
          <w:u w:val="wave"/>
        </w:rPr>
        <w:t>・６Ｆ</w:t>
      </w:r>
      <w:r w:rsidR="00DF4A64" w:rsidRPr="00DF4A64">
        <w:rPr>
          <w:rFonts w:asciiTheme="majorEastAsia" w:eastAsiaTheme="majorEastAsia" w:hAnsiTheme="majorEastAsia"/>
          <w:sz w:val="24"/>
          <w:szCs w:val="24"/>
          <w:u w:val="wave"/>
        </w:rPr>
        <w:t>の分科会場へ</w:t>
      </w:r>
      <w:r w:rsidR="00DF4A64">
        <w:rPr>
          <w:rFonts w:asciiTheme="minorEastAsia" w:eastAsiaTheme="minorEastAsia" w:hAnsiTheme="minorEastAsia"/>
          <w:sz w:val="24"/>
          <w:szCs w:val="24"/>
        </w:rPr>
        <w:t>お越しください。（約５分）</w:t>
      </w:r>
    </w:p>
    <w:p w:rsidR="00653DD1" w:rsidRDefault="00653DD1">
      <w:pPr>
        <w:rPr>
          <w:rFonts w:asciiTheme="minorEastAsia" w:eastAsiaTheme="minorEastAsia" w:hAnsiTheme="minorEastAsia"/>
          <w:sz w:val="24"/>
          <w:szCs w:val="24"/>
        </w:rPr>
      </w:pPr>
    </w:p>
    <w:p w:rsidR="00DF4A64" w:rsidRPr="00DF4A64" w:rsidRDefault="00DF4A64">
      <w:pPr>
        <w:rPr>
          <w:rFonts w:asciiTheme="majorEastAsia" w:eastAsiaTheme="majorEastAsia" w:hAnsiTheme="majorEastAsia"/>
          <w:sz w:val="24"/>
          <w:szCs w:val="24"/>
        </w:rPr>
      </w:pPr>
      <w:r w:rsidRPr="00DF4A64">
        <w:rPr>
          <w:rFonts w:asciiTheme="majorEastAsia" w:eastAsiaTheme="majorEastAsia" w:hAnsiTheme="majorEastAsia"/>
          <w:sz w:val="24"/>
          <w:szCs w:val="24"/>
        </w:rPr>
        <w:t>２　受付</w:t>
      </w:r>
    </w:p>
    <w:p w:rsidR="00653DD1" w:rsidRDefault="00DF4A64">
      <w:pPr>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Pr="00EA7DD3">
        <w:rPr>
          <w:rFonts w:asciiTheme="majorEastAsia" w:eastAsiaTheme="majorEastAsia" w:hAnsiTheme="majorEastAsia"/>
          <w:sz w:val="24"/>
          <w:szCs w:val="24"/>
          <w:u w:val="wave"/>
        </w:rPr>
        <w:t>各分科会場で受付を済ませてください。</w:t>
      </w:r>
    </w:p>
    <w:p w:rsidR="00DF4A64" w:rsidRDefault="00DF4A64">
      <w:pPr>
        <w:rPr>
          <w:rFonts w:asciiTheme="minorEastAsia" w:eastAsiaTheme="minorEastAsia" w:hAnsiTheme="minorEastAsia"/>
          <w:sz w:val="24"/>
          <w:szCs w:val="24"/>
        </w:rPr>
      </w:pPr>
      <w:r>
        <w:rPr>
          <w:rFonts w:asciiTheme="minorEastAsia" w:eastAsiaTheme="minorEastAsia" w:hAnsiTheme="minorEastAsia"/>
          <w:sz w:val="24"/>
          <w:szCs w:val="24"/>
        </w:rPr>
        <w:t xml:space="preserve">　◯プレゼン資料があれば、受付で担当者のお渡しください。</w:t>
      </w:r>
    </w:p>
    <w:p w:rsidR="00DF4A64" w:rsidRDefault="00DF4A64" w:rsidP="00DF4A64">
      <w:pPr>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t xml:space="preserve">　◯各分科会場は、席が決まっていますので、</w:t>
      </w:r>
      <w:r w:rsidRPr="00EA7DD3">
        <w:rPr>
          <w:rFonts w:asciiTheme="majorEastAsia" w:eastAsiaTheme="majorEastAsia" w:hAnsiTheme="majorEastAsia"/>
          <w:sz w:val="24"/>
          <w:szCs w:val="24"/>
          <w:u w:val="wave"/>
        </w:rPr>
        <w:t>自席の机上においてある資料等（大会要録等一式、名札</w:t>
      </w:r>
      <w:r w:rsidR="003D2215">
        <w:rPr>
          <w:rFonts w:asciiTheme="majorEastAsia" w:eastAsiaTheme="majorEastAsia" w:hAnsiTheme="majorEastAsia"/>
          <w:sz w:val="24"/>
          <w:szCs w:val="24"/>
          <w:u w:val="wave"/>
        </w:rPr>
        <w:t>、ペットボトル</w:t>
      </w:r>
      <w:r w:rsidRPr="00EA7DD3">
        <w:rPr>
          <w:rFonts w:asciiTheme="majorEastAsia" w:eastAsiaTheme="majorEastAsia" w:hAnsiTheme="majorEastAsia"/>
          <w:sz w:val="24"/>
          <w:szCs w:val="24"/>
          <w:u w:val="wave"/>
        </w:rPr>
        <w:t>）</w:t>
      </w:r>
      <w:r w:rsidR="00EA7DD3" w:rsidRPr="00EA7DD3">
        <w:rPr>
          <w:rFonts w:asciiTheme="majorEastAsia" w:eastAsiaTheme="majorEastAsia" w:hAnsiTheme="majorEastAsia"/>
          <w:sz w:val="24"/>
          <w:szCs w:val="24"/>
          <w:u w:val="wave"/>
        </w:rPr>
        <w:t>を持って、打合せ会場へ移動</w:t>
      </w:r>
      <w:r w:rsidR="00EA7DD3">
        <w:rPr>
          <w:rFonts w:asciiTheme="minorEastAsia" w:eastAsiaTheme="minorEastAsia" w:hAnsiTheme="minorEastAsia"/>
          <w:sz w:val="24"/>
          <w:szCs w:val="24"/>
        </w:rPr>
        <w:t>し、打合</w:t>
      </w:r>
      <w:r w:rsidR="003D2215">
        <w:rPr>
          <w:rFonts w:asciiTheme="minorEastAsia" w:eastAsiaTheme="minorEastAsia" w:hAnsiTheme="minorEastAsia"/>
          <w:sz w:val="24"/>
          <w:szCs w:val="24"/>
        </w:rPr>
        <w:t>せ</w:t>
      </w:r>
      <w:r w:rsidR="00EA7DD3">
        <w:rPr>
          <w:rFonts w:asciiTheme="minorEastAsia" w:eastAsiaTheme="minorEastAsia" w:hAnsiTheme="minorEastAsia"/>
          <w:sz w:val="24"/>
          <w:szCs w:val="24"/>
        </w:rPr>
        <w:t>会にご参加ください。</w:t>
      </w:r>
      <w:r w:rsidR="003D2215" w:rsidRPr="00B65055">
        <w:rPr>
          <w:rFonts w:asciiTheme="majorEastAsia" w:eastAsiaTheme="majorEastAsia" w:hAnsiTheme="majorEastAsia"/>
          <w:b/>
          <w:i/>
          <w:sz w:val="24"/>
          <w:szCs w:val="24"/>
          <w:u w:val="wave"/>
        </w:rPr>
        <w:t>※お弁当は、打合せ会場にご用意します。</w:t>
      </w:r>
    </w:p>
    <w:p w:rsidR="00DF4A64" w:rsidRDefault="00DF4A64">
      <w:pPr>
        <w:rPr>
          <w:rFonts w:asciiTheme="minorEastAsia" w:eastAsiaTheme="minorEastAsia" w:hAnsiTheme="minorEastAsia"/>
          <w:sz w:val="24"/>
          <w:szCs w:val="24"/>
        </w:rPr>
      </w:pPr>
      <w:bookmarkStart w:id="0" w:name="_GoBack"/>
      <w:bookmarkEnd w:id="0"/>
    </w:p>
    <w:p w:rsidR="003030B8" w:rsidRPr="003030B8" w:rsidRDefault="00DF4A64">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3030B8">
        <w:rPr>
          <w:rFonts w:asciiTheme="majorEastAsia" w:eastAsiaTheme="majorEastAsia" w:hAnsiTheme="majorEastAsia" w:hint="eastAsia"/>
          <w:sz w:val="24"/>
          <w:szCs w:val="24"/>
        </w:rPr>
        <w:t xml:space="preserve">　</w:t>
      </w:r>
      <w:r w:rsidR="003030B8" w:rsidRPr="003030B8">
        <w:rPr>
          <w:rFonts w:asciiTheme="majorEastAsia" w:eastAsiaTheme="majorEastAsia" w:hAnsiTheme="majorEastAsia" w:hint="eastAsia"/>
          <w:sz w:val="24"/>
          <w:szCs w:val="24"/>
          <w:highlight w:val="yellow"/>
        </w:rPr>
        <w:t>分科会打合せ会</w:t>
      </w:r>
    </w:p>
    <w:p w:rsidR="003030B8" w:rsidRPr="00D1698F" w:rsidRDefault="003030B8" w:rsidP="00D1698F">
      <w:pPr>
        <w:spacing w:afterLines="50" w:after="180"/>
        <w:textAlignment w:val="baseline"/>
        <w:rPr>
          <w:rFonts w:eastAsia="ＭＳ ゴシック" w:hAnsi="Times New Roman" w:cs="ＭＳ ゴシック"/>
          <w:color w:val="000000" w:themeColor="text1"/>
          <w:kern w:val="0"/>
          <w:sz w:val="24"/>
          <w:szCs w:val="24"/>
        </w:rPr>
      </w:pPr>
      <w:r w:rsidRPr="003030B8">
        <w:rPr>
          <w:rFonts w:eastAsia="ＭＳ ゴシック" w:hAnsi="Times New Roman" w:cs="ＭＳ ゴシック" w:hint="eastAsia"/>
          <w:color w:val="000000" w:themeColor="text1"/>
          <w:kern w:val="0"/>
          <w:sz w:val="24"/>
          <w:szCs w:val="24"/>
        </w:rPr>
        <w:t>【分科会打合せ会（昼食含む）】１１：３０～</w:t>
      </w:r>
      <w:r w:rsidR="00D1698F">
        <w:rPr>
          <w:rFonts w:eastAsia="ＭＳ ゴシック" w:hAnsi="Times New Roman" w:cs="ＭＳ ゴシック" w:hint="eastAsia"/>
          <w:color w:val="000000" w:themeColor="text1"/>
          <w:kern w:val="0"/>
          <w:sz w:val="24"/>
          <w:szCs w:val="24"/>
        </w:rPr>
        <w:t xml:space="preserve">　下の打合せ会場にて。</w:t>
      </w:r>
    </w:p>
    <w:tbl>
      <w:tblPr>
        <w:tblW w:w="8931"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1"/>
      </w:tblGrid>
      <w:tr w:rsidR="003030B8" w:rsidRPr="003030B8" w:rsidTr="00D1698F">
        <w:tc>
          <w:tcPr>
            <w:tcW w:w="8931" w:type="dxa"/>
            <w:tcBorders>
              <w:top w:val="double" w:sz="4" w:space="0" w:color="000000"/>
              <w:left w:val="double" w:sz="4" w:space="0" w:color="000000"/>
              <w:bottom w:val="double" w:sz="4" w:space="0" w:color="000000"/>
              <w:right w:val="double" w:sz="4" w:space="0" w:color="000000"/>
            </w:tcBorders>
          </w:tcPr>
          <w:p w:rsidR="003030B8" w:rsidRPr="003030B8" w:rsidRDefault="003030B8" w:rsidP="00D1698F">
            <w:pPr>
              <w:suppressAutoHyphens/>
              <w:kinsoku w:val="0"/>
              <w:wordWrap w:val="0"/>
              <w:overflowPunct w:val="0"/>
              <w:autoSpaceDE w:val="0"/>
              <w:autoSpaceDN w:val="0"/>
              <w:adjustRightInd w:val="0"/>
              <w:spacing w:beforeLines="50" w:before="180"/>
              <w:ind w:firstLineChars="100" w:firstLine="210"/>
              <w:jc w:val="left"/>
              <w:textAlignment w:val="baseline"/>
              <w:rPr>
                <w:rFonts w:asciiTheme="majorEastAsia" w:eastAsiaTheme="majorEastAsia" w:hAnsiTheme="majorEastAsia" w:cs="Times New Roman"/>
                <w:color w:val="000000" w:themeColor="text1"/>
                <w:spacing w:val="14"/>
                <w:kern w:val="0"/>
                <w:szCs w:val="21"/>
              </w:rPr>
            </w:pPr>
            <w:r w:rsidRPr="003030B8">
              <w:rPr>
                <w:rFonts w:asciiTheme="majorEastAsia" w:eastAsiaTheme="majorEastAsia" w:hAnsiTheme="majorEastAsia" w:cs="ＭＳ ゴシック" w:hint="eastAsia"/>
                <w:color w:val="000000" w:themeColor="text1"/>
                <w:kern w:val="0"/>
                <w:szCs w:val="21"/>
              </w:rPr>
              <w:t>１　時刻</w:t>
            </w:r>
            <w:r w:rsidRPr="003030B8">
              <w:rPr>
                <w:rFonts w:asciiTheme="majorEastAsia" w:eastAsiaTheme="majorEastAsia" w:hAnsiTheme="majorEastAsia" w:cs="ＭＳ 明朝" w:hint="eastAsia"/>
                <w:color w:val="000000" w:themeColor="text1"/>
                <w:kern w:val="0"/>
                <w:szCs w:val="21"/>
              </w:rPr>
              <w:t>集合・・・１１：３０</w:t>
            </w:r>
          </w:p>
          <w:p w:rsidR="003030B8" w:rsidRPr="003030B8" w:rsidRDefault="003030B8" w:rsidP="00EA7DD3">
            <w:pPr>
              <w:suppressAutoHyphens/>
              <w:kinsoku w:val="0"/>
              <w:wordWrap w:val="0"/>
              <w:overflowPunct w:val="0"/>
              <w:autoSpaceDE w:val="0"/>
              <w:autoSpaceDN w:val="0"/>
              <w:adjustRightInd w:val="0"/>
              <w:ind w:left="630" w:hangingChars="300" w:hanging="630"/>
              <w:jc w:val="left"/>
              <w:textAlignment w:val="baseline"/>
              <w:rPr>
                <w:rFonts w:hAnsi="Times New Roman" w:cs="Times New Roman"/>
                <w:color w:val="000000" w:themeColor="text1"/>
                <w:spacing w:val="14"/>
                <w:kern w:val="0"/>
                <w:szCs w:val="21"/>
              </w:rPr>
            </w:pPr>
            <w:r w:rsidRPr="003030B8">
              <w:rPr>
                <w:rFonts w:hAnsi="ＭＳ 明朝" w:cs="ＭＳ 明朝" w:hint="eastAsia"/>
                <w:color w:val="000000" w:themeColor="text1"/>
                <w:kern w:val="0"/>
                <w:szCs w:val="21"/>
              </w:rPr>
              <w:t xml:space="preserve">　</w:t>
            </w:r>
            <w:r w:rsidRPr="003030B8">
              <w:rPr>
                <w:rFonts w:eastAsia="ＭＳ ゴシック" w:hAnsi="Times New Roman" w:cs="ＭＳ ゴシック" w:hint="eastAsia"/>
                <w:color w:val="000000" w:themeColor="text1"/>
                <w:kern w:val="0"/>
                <w:szCs w:val="21"/>
              </w:rPr>
              <w:t>２　出席者</w:t>
            </w:r>
          </w:p>
          <w:p w:rsidR="003030B8" w:rsidRPr="003030B8" w:rsidRDefault="003030B8" w:rsidP="00D1698F">
            <w:pPr>
              <w:suppressAutoHyphens/>
              <w:kinsoku w:val="0"/>
              <w:wordWrap w:val="0"/>
              <w:overflowPunct w:val="0"/>
              <w:autoSpaceDE w:val="0"/>
              <w:autoSpaceDN w:val="0"/>
              <w:adjustRightInd w:val="0"/>
              <w:jc w:val="left"/>
              <w:textAlignment w:val="baseline"/>
              <w:rPr>
                <w:rFonts w:hAnsi="Times New Roman" w:cs="Times New Roman"/>
                <w:color w:val="000000" w:themeColor="text1"/>
                <w:spacing w:val="14"/>
                <w:kern w:val="0"/>
                <w:szCs w:val="21"/>
              </w:rPr>
            </w:pPr>
            <w:r w:rsidRPr="003030B8">
              <w:rPr>
                <w:rFonts w:hAnsi="ＭＳ 明朝" w:cs="ＭＳ 明朝"/>
                <w:color w:val="000000" w:themeColor="text1"/>
                <w:kern w:val="0"/>
                <w:szCs w:val="21"/>
              </w:rPr>
              <w:t xml:space="preserve">  </w:t>
            </w:r>
            <w:r w:rsidRPr="003030B8">
              <w:rPr>
                <w:rFonts w:hAnsi="ＭＳ 明朝" w:cs="ＭＳ 明朝" w:hint="eastAsia"/>
                <w:color w:val="000000" w:themeColor="text1"/>
                <w:kern w:val="0"/>
                <w:szCs w:val="21"/>
              </w:rPr>
              <w:t xml:space="preserve">　</w:t>
            </w:r>
            <w:r w:rsidRPr="003030B8">
              <w:rPr>
                <w:rFonts w:hAnsi="ＭＳ 明朝" w:cs="ＭＳ 明朝"/>
                <w:color w:val="000000" w:themeColor="text1"/>
                <w:kern w:val="0"/>
                <w:szCs w:val="21"/>
              </w:rPr>
              <w:t xml:space="preserve">  </w:t>
            </w:r>
            <w:r w:rsidRPr="003030B8">
              <w:rPr>
                <w:rFonts w:hAnsi="ＭＳ 明朝" w:cs="ＭＳ 明朝" w:hint="eastAsia"/>
                <w:color w:val="000000" w:themeColor="text1"/>
                <w:kern w:val="0"/>
                <w:szCs w:val="21"/>
              </w:rPr>
              <w:t>分科会：</w:t>
            </w:r>
            <w:r w:rsidRPr="003030B8">
              <w:rPr>
                <w:rFonts w:asciiTheme="majorEastAsia" w:eastAsiaTheme="majorEastAsia" w:hAnsiTheme="majorEastAsia" w:cs="ＭＳ 明朝" w:hint="eastAsia"/>
                <w:color w:val="000000" w:themeColor="text1"/>
                <w:kern w:val="0"/>
                <w:szCs w:val="21"/>
              </w:rPr>
              <w:t>発表者</w:t>
            </w:r>
            <w:r w:rsidRPr="003030B8">
              <w:rPr>
                <w:rFonts w:hAnsi="ＭＳ 明朝" w:cs="ＭＳ 明朝" w:hint="eastAsia"/>
                <w:color w:val="000000" w:themeColor="text1"/>
                <w:kern w:val="0"/>
                <w:szCs w:val="21"/>
              </w:rPr>
              <w:t>(三重県1＋他県1)、</w:t>
            </w:r>
            <w:r w:rsidRPr="003030B8">
              <w:rPr>
                <w:rFonts w:asciiTheme="majorEastAsia" w:eastAsiaTheme="majorEastAsia" w:hAnsiTheme="majorEastAsia" w:cs="ＭＳ 明朝" w:hint="eastAsia"/>
                <w:color w:val="000000" w:themeColor="text1"/>
                <w:kern w:val="0"/>
                <w:szCs w:val="21"/>
              </w:rPr>
              <w:t>司会</w:t>
            </w:r>
            <w:r w:rsidRPr="003030B8">
              <w:rPr>
                <w:rFonts w:hAnsi="ＭＳ 明朝" w:cs="ＭＳ 明朝" w:hint="eastAsia"/>
                <w:color w:val="000000" w:themeColor="text1"/>
                <w:kern w:val="0"/>
                <w:szCs w:val="21"/>
              </w:rPr>
              <w:t>(三重県2＋他県1)、</w:t>
            </w:r>
            <w:r w:rsidRPr="003030B8">
              <w:rPr>
                <w:rFonts w:asciiTheme="majorEastAsia" w:eastAsiaTheme="majorEastAsia" w:hAnsiTheme="majorEastAsia" w:cs="ＭＳ 明朝" w:hint="eastAsia"/>
                <w:color w:val="000000" w:themeColor="text1"/>
                <w:kern w:val="0"/>
                <w:szCs w:val="21"/>
              </w:rPr>
              <w:t>基調提案者</w:t>
            </w:r>
            <w:r w:rsidRPr="003030B8">
              <w:rPr>
                <w:rFonts w:hAnsi="ＭＳ 明朝" w:cs="ＭＳ 明朝" w:hint="eastAsia"/>
                <w:color w:val="000000" w:themeColor="text1"/>
                <w:kern w:val="0"/>
                <w:szCs w:val="21"/>
              </w:rPr>
              <w:t>（研究委員1）</w:t>
            </w:r>
          </w:p>
          <w:p w:rsidR="003030B8" w:rsidRPr="003030B8" w:rsidRDefault="003030B8" w:rsidP="003D2215">
            <w:pPr>
              <w:suppressAutoHyphens/>
              <w:kinsoku w:val="0"/>
              <w:wordWrap w:val="0"/>
              <w:overflowPunct w:val="0"/>
              <w:autoSpaceDE w:val="0"/>
              <w:autoSpaceDN w:val="0"/>
              <w:adjustRightInd w:val="0"/>
              <w:ind w:firstLineChars="100" w:firstLine="210"/>
              <w:jc w:val="left"/>
              <w:textAlignment w:val="baseline"/>
              <w:rPr>
                <w:rFonts w:hAnsi="Times New Roman" w:cs="Times New Roman"/>
                <w:color w:val="000000" w:themeColor="text1"/>
                <w:spacing w:val="14"/>
                <w:kern w:val="0"/>
                <w:szCs w:val="21"/>
              </w:rPr>
            </w:pPr>
            <w:r w:rsidRPr="003030B8">
              <w:rPr>
                <w:rFonts w:eastAsia="ＭＳ ゴシック" w:hAnsi="Times New Roman" w:cs="ＭＳ ゴシック" w:hint="eastAsia"/>
                <w:color w:val="000000" w:themeColor="text1"/>
                <w:kern w:val="0"/>
                <w:szCs w:val="21"/>
              </w:rPr>
              <w:t>３　場　所</w:t>
            </w:r>
            <w:r w:rsidRPr="003030B8">
              <w:rPr>
                <w:rFonts w:hAnsi="ＭＳ 明朝" w:cs="ＭＳ 明朝" w:hint="eastAsia"/>
                <w:color w:val="000000" w:themeColor="text1"/>
                <w:kern w:val="0"/>
                <w:szCs w:val="21"/>
              </w:rPr>
              <w:t xml:space="preserve">　：　打合せ会場・各分科会場（次の表を参照）</w:t>
            </w:r>
          </w:p>
          <w:p w:rsidR="003030B8" w:rsidRPr="003030B8" w:rsidRDefault="003030B8" w:rsidP="003D2215">
            <w:pPr>
              <w:suppressAutoHyphens/>
              <w:kinsoku w:val="0"/>
              <w:wordWrap w:val="0"/>
              <w:overflowPunct w:val="0"/>
              <w:autoSpaceDE w:val="0"/>
              <w:autoSpaceDN w:val="0"/>
              <w:adjustRightInd w:val="0"/>
              <w:ind w:firstLineChars="100" w:firstLine="210"/>
              <w:jc w:val="left"/>
              <w:textAlignment w:val="baseline"/>
              <w:rPr>
                <w:rFonts w:hAnsi="Times New Roman" w:cs="Times New Roman"/>
                <w:color w:val="000000" w:themeColor="text1"/>
                <w:spacing w:val="14"/>
                <w:kern w:val="0"/>
                <w:szCs w:val="21"/>
              </w:rPr>
            </w:pPr>
            <w:r w:rsidRPr="003030B8">
              <w:rPr>
                <w:rFonts w:eastAsia="ＭＳ ゴシック" w:hAnsi="Times New Roman" w:cs="ＭＳ ゴシック" w:hint="eastAsia"/>
                <w:color w:val="000000" w:themeColor="text1"/>
                <w:kern w:val="0"/>
                <w:szCs w:val="21"/>
              </w:rPr>
              <w:t>４　内容</w:t>
            </w:r>
          </w:p>
          <w:p w:rsidR="003030B8" w:rsidRPr="00EA7DD3" w:rsidRDefault="003030B8" w:rsidP="00EA7DD3">
            <w:pPr>
              <w:suppressAutoHyphens/>
              <w:kinsoku w:val="0"/>
              <w:wordWrap w:val="0"/>
              <w:overflowPunct w:val="0"/>
              <w:autoSpaceDE w:val="0"/>
              <w:autoSpaceDN w:val="0"/>
              <w:adjustRightInd w:val="0"/>
              <w:jc w:val="left"/>
              <w:textAlignment w:val="baseline"/>
              <w:rPr>
                <w:rFonts w:hAnsi="Times New Roman" w:cs="Times New Roman"/>
                <w:color w:val="000000" w:themeColor="text1"/>
                <w:spacing w:val="14"/>
                <w:kern w:val="0"/>
                <w:szCs w:val="21"/>
              </w:rPr>
            </w:pPr>
            <w:r w:rsidRPr="003030B8">
              <w:rPr>
                <w:rFonts w:hAnsi="ＭＳ 明朝" w:cs="ＭＳ 明朝"/>
                <w:color w:val="000000" w:themeColor="text1"/>
                <w:kern w:val="0"/>
                <w:szCs w:val="21"/>
              </w:rPr>
              <w:t xml:space="preserve">      </w:t>
            </w:r>
            <w:r w:rsidRPr="003030B8">
              <w:rPr>
                <w:rFonts w:hAnsi="ＭＳ 明朝" w:cs="ＭＳ 明朝"/>
                <w:b/>
                <w:color w:val="000000" w:themeColor="text1"/>
                <w:kern w:val="0"/>
                <w:szCs w:val="21"/>
              </w:rPr>
              <w:t>＜</w:t>
            </w:r>
            <w:r w:rsidRPr="003030B8">
              <w:rPr>
                <w:rFonts w:hAnsi="ＭＳ 明朝" w:cs="ＭＳ 明朝" w:hint="eastAsia"/>
                <w:b/>
                <w:color w:val="000000" w:themeColor="text1"/>
                <w:kern w:val="0"/>
                <w:szCs w:val="21"/>
              </w:rPr>
              <w:t>進行＞基調提案者（研究委員）</w:t>
            </w:r>
            <w:r w:rsidRPr="003030B8">
              <w:rPr>
                <w:rFonts w:hAnsi="ＭＳ 明朝" w:cs="ＭＳ 明朝" w:hint="eastAsia"/>
                <w:color w:val="000000" w:themeColor="text1"/>
                <w:kern w:val="0"/>
                <w:szCs w:val="21"/>
              </w:rPr>
              <w:t>※食事をしながら、学校名･名前の確認を</w:t>
            </w:r>
            <w:r w:rsidRPr="003030B8">
              <w:rPr>
                <w:rFonts w:hAnsi="ＭＳ 明朝" w:cs="ＭＳ 明朝" w:hint="eastAsia"/>
                <w:i/>
                <w:color w:val="000000" w:themeColor="text1"/>
                <w:kern w:val="0"/>
                <w:szCs w:val="21"/>
              </w:rPr>
              <w:t>！</w:t>
            </w:r>
          </w:p>
          <w:p w:rsidR="003030B8" w:rsidRPr="003030B8" w:rsidRDefault="003030B8" w:rsidP="00D1698F">
            <w:pPr>
              <w:suppressAutoHyphens/>
              <w:kinsoku w:val="0"/>
              <w:wordWrap w:val="0"/>
              <w:overflowPunct w:val="0"/>
              <w:autoSpaceDE w:val="0"/>
              <w:autoSpaceDN w:val="0"/>
              <w:adjustRightInd w:val="0"/>
              <w:spacing w:beforeLines="50" w:before="180"/>
              <w:jc w:val="left"/>
              <w:textAlignment w:val="baseline"/>
              <w:rPr>
                <w:rFonts w:hAnsi="ＭＳ 明朝" w:cs="ＭＳ 明朝"/>
                <w:b/>
                <w:color w:val="000000" w:themeColor="text1"/>
                <w:kern w:val="0"/>
                <w:szCs w:val="21"/>
              </w:rPr>
            </w:pPr>
            <w:r w:rsidRPr="003030B8">
              <w:rPr>
                <w:rFonts w:hAnsi="ＭＳ 明朝" w:cs="ＭＳ 明朝"/>
                <w:color w:val="000000" w:themeColor="text1"/>
                <w:kern w:val="0"/>
                <w:szCs w:val="21"/>
              </w:rPr>
              <w:t xml:space="preserve">　　　</w:t>
            </w:r>
            <w:r w:rsidRPr="003030B8">
              <w:rPr>
                <w:rFonts w:hAnsi="ＭＳ 明朝" w:cs="ＭＳ 明朝"/>
                <w:b/>
                <w:color w:val="000000" w:themeColor="text1"/>
                <w:kern w:val="0"/>
                <w:szCs w:val="21"/>
              </w:rPr>
              <w:t xml:space="preserve">＜打合せ内容＞　</w:t>
            </w:r>
            <w:r w:rsidRPr="003030B8">
              <w:rPr>
                <w:rFonts w:hAnsi="ＭＳ 明朝" w:cs="ＭＳ 明朝"/>
                <w:i/>
                <w:color w:val="000000" w:themeColor="text1"/>
                <w:kern w:val="0"/>
                <w:szCs w:val="21"/>
              </w:rPr>
              <w:t>※適当なところで、各分科会場へ移動する。</w:t>
            </w:r>
          </w:p>
          <w:p w:rsidR="003030B8" w:rsidRPr="003030B8" w:rsidRDefault="003030B8" w:rsidP="00D1698F">
            <w:pPr>
              <w:suppressAutoHyphens/>
              <w:kinsoku w:val="0"/>
              <w:wordWrap w:val="0"/>
              <w:overflowPunct w:val="0"/>
              <w:autoSpaceDE w:val="0"/>
              <w:autoSpaceDN w:val="0"/>
              <w:adjustRightInd w:val="0"/>
              <w:jc w:val="left"/>
              <w:textAlignment w:val="baseline"/>
              <w:rPr>
                <w:rFonts w:hAnsi="Times New Roman" w:cs="Times New Roman"/>
                <w:color w:val="000000" w:themeColor="text1"/>
                <w:spacing w:val="14"/>
                <w:kern w:val="0"/>
                <w:szCs w:val="21"/>
              </w:rPr>
            </w:pPr>
            <w:r w:rsidRPr="003030B8">
              <w:rPr>
                <w:rFonts w:hAnsi="ＭＳ 明朝" w:cs="ＭＳ 明朝"/>
                <w:color w:val="000000" w:themeColor="text1"/>
                <w:kern w:val="0"/>
                <w:szCs w:val="21"/>
              </w:rPr>
              <w:t xml:space="preserve">      　</w:t>
            </w:r>
            <w:r w:rsidRPr="003030B8">
              <w:rPr>
                <w:rFonts w:hAnsi="ＭＳ 明朝" w:cs="ＭＳ 明朝" w:hint="eastAsia"/>
                <w:color w:val="000000" w:themeColor="text1"/>
                <w:kern w:val="0"/>
                <w:szCs w:val="21"/>
              </w:rPr>
              <w:t>①自己紹介</w:t>
            </w:r>
          </w:p>
          <w:p w:rsidR="003030B8" w:rsidRPr="003030B8" w:rsidRDefault="003030B8" w:rsidP="00D1698F">
            <w:pPr>
              <w:suppressAutoHyphens/>
              <w:kinsoku w:val="0"/>
              <w:wordWrap w:val="0"/>
              <w:overflowPunct w:val="0"/>
              <w:autoSpaceDE w:val="0"/>
              <w:autoSpaceDN w:val="0"/>
              <w:adjustRightInd w:val="0"/>
              <w:jc w:val="left"/>
              <w:textAlignment w:val="baseline"/>
              <w:rPr>
                <w:rFonts w:hAnsi="Times New Roman" w:cs="Times New Roman"/>
                <w:color w:val="000000" w:themeColor="text1"/>
                <w:spacing w:val="14"/>
                <w:kern w:val="0"/>
                <w:szCs w:val="21"/>
              </w:rPr>
            </w:pPr>
            <w:r w:rsidRPr="003030B8">
              <w:rPr>
                <w:rFonts w:hAnsi="ＭＳ 明朝" w:cs="ＭＳ 明朝"/>
                <w:color w:val="000000" w:themeColor="text1"/>
                <w:kern w:val="0"/>
                <w:szCs w:val="21"/>
              </w:rPr>
              <w:t xml:space="preserve">      　</w:t>
            </w:r>
            <w:r w:rsidRPr="003030B8">
              <w:rPr>
                <w:rFonts w:hAnsi="ＭＳ 明朝" w:cs="ＭＳ 明朝" w:hint="eastAsia"/>
                <w:color w:val="000000" w:themeColor="text1"/>
                <w:kern w:val="0"/>
                <w:szCs w:val="21"/>
              </w:rPr>
              <w:t>②分科会全体の進行について</w:t>
            </w:r>
          </w:p>
          <w:p w:rsidR="003030B8" w:rsidRPr="003030B8" w:rsidRDefault="003030B8" w:rsidP="00D1698F">
            <w:pPr>
              <w:suppressAutoHyphens/>
              <w:kinsoku w:val="0"/>
              <w:wordWrap w:val="0"/>
              <w:overflowPunct w:val="0"/>
              <w:autoSpaceDE w:val="0"/>
              <w:autoSpaceDN w:val="0"/>
              <w:adjustRightInd w:val="0"/>
              <w:jc w:val="left"/>
              <w:textAlignment w:val="baseline"/>
              <w:rPr>
                <w:rFonts w:hAnsi="Times New Roman" w:cs="Times New Roman"/>
                <w:color w:val="000000" w:themeColor="text1"/>
                <w:spacing w:val="14"/>
                <w:kern w:val="0"/>
                <w:szCs w:val="21"/>
              </w:rPr>
            </w:pPr>
            <w:r w:rsidRPr="003030B8">
              <w:rPr>
                <w:rFonts w:hAnsi="ＭＳ 明朝" w:cs="ＭＳ 明朝"/>
                <w:color w:val="000000" w:themeColor="text1"/>
                <w:kern w:val="0"/>
                <w:szCs w:val="21"/>
              </w:rPr>
              <w:t xml:space="preserve">     　 </w:t>
            </w:r>
            <w:r w:rsidRPr="003030B8">
              <w:rPr>
                <w:rFonts w:hAnsi="ＭＳ 明朝" w:cs="ＭＳ 明朝" w:hint="eastAsia"/>
                <w:color w:val="000000" w:themeColor="text1"/>
                <w:kern w:val="0"/>
                <w:szCs w:val="21"/>
              </w:rPr>
              <w:t>③発表県の進行の仕方について</w:t>
            </w:r>
          </w:p>
          <w:p w:rsidR="003030B8" w:rsidRPr="003030B8" w:rsidRDefault="003030B8" w:rsidP="00D1698F">
            <w:pPr>
              <w:suppressAutoHyphens/>
              <w:kinsoku w:val="0"/>
              <w:wordWrap w:val="0"/>
              <w:overflowPunct w:val="0"/>
              <w:autoSpaceDE w:val="0"/>
              <w:autoSpaceDN w:val="0"/>
              <w:adjustRightInd w:val="0"/>
              <w:jc w:val="left"/>
              <w:textAlignment w:val="baseline"/>
              <w:rPr>
                <w:rFonts w:hAnsi="Times New Roman" w:cs="Times New Roman"/>
                <w:color w:val="000000" w:themeColor="text1"/>
                <w:spacing w:val="14"/>
                <w:kern w:val="0"/>
                <w:szCs w:val="21"/>
              </w:rPr>
            </w:pPr>
            <w:r w:rsidRPr="003030B8">
              <w:rPr>
                <w:rFonts w:hAnsi="ＭＳ 明朝" w:cs="ＭＳ 明朝"/>
                <w:color w:val="000000" w:themeColor="text1"/>
                <w:kern w:val="0"/>
                <w:szCs w:val="21"/>
              </w:rPr>
              <w:t xml:space="preserve">          </w:t>
            </w:r>
            <w:r w:rsidRPr="003030B8">
              <w:rPr>
                <w:rFonts w:hAnsi="ＭＳ 明朝" w:cs="ＭＳ 明朝" w:hint="eastAsia"/>
                <w:color w:val="000000" w:themeColor="text1"/>
                <w:kern w:val="0"/>
                <w:szCs w:val="21"/>
              </w:rPr>
              <w:t>・分科会運営細案　（発表県司会　分科会）等</w:t>
            </w:r>
            <w:r w:rsidRPr="003030B8">
              <w:rPr>
                <w:rFonts w:hAnsi="ＭＳ 明朝" w:cs="ＭＳ 明朝"/>
                <w:color w:val="000000" w:themeColor="text1"/>
                <w:kern w:val="0"/>
                <w:szCs w:val="21"/>
              </w:rPr>
              <w:t xml:space="preserve">  </w:t>
            </w:r>
            <w:r w:rsidRPr="003030B8">
              <w:rPr>
                <w:rFonts w:hAnsi="ＭＳ 明朝" w:cs="ＭＳ 明朝" w:hint="eastAsia"/>
                <w:color w:val="000000" w:themeColor="text1"/>
                <w:kern w:val="0"/>
                <w:szCs w:val="21"/>
              </w:rPr>
              <w:t>を参照</w:t>
            </w:r>
          </w:p>
          <w:p w:rsidR="003030B8" w:rsidRPr="003030B8" w:rsidRDefault="003030B8" w:rsidP="00D1698F">
            <w:pPr>
              <w:suppressAutoHyphens/>
              <w:kinsoku w:val="0"/>
              <w:wordWrap w:val="0"/>
              <w:overflowPunct w:val="0"/>
              <w:autoSpaceDE w:val="0"/>
              <w:autoSpaceDN w:val="0"/>
              <w:adjustRightInd w:val="0"/>
              <w:jc w:val="left"/>
              <w:textAlignment w:val="baseline"/>
              <w:rPr>
                <w:rFonts w:hAnsi="Times New Roman" w:cs="Times New Roman"/>
                <w:color w:val="000000" w:themeColor="text1"/>
                <w:spacing w:val="14"/>
                <w:kern w:val="0"/>
                <w:szCs w:val="21"/>
              </w:rPr>
            </w:pPr>
            <w:r w:rsidRPr="003030B8">
              <w:rPr>
                <w:rFonts w:hAnsi="ＭＳ 明朝" w:cs="ＭＳ 明朝"/>
                <w:color w:val="000000" w:themeColor="text1"/>
                <w:kern w:val="0"/>
                <w:szCs w:val="21"/>
              </w:rPr>
              <w:t xml:space="preserve">      　</w:t>
            </w:r>
            <w:r w:rsidRPr="003030B8">
              <w:rPr>
                <w:rFonts w:hAnsi="ＭＳ 明朝" w:cs="ＭＳ 明朝" w:hint="eastAsia"/>
                <w:color w:val="000000" w:themeColor="text1"/>
                <w:kern w:val="0"/>
                <w:szCs w:val="21"/>
              </w:rPr>
              <w:t>④グループ討議の進行について</w:t>
            </w:r>
          </w:p>
          <w:p w:rsidR="003030B8" w:rsidRPr="003030B8" w:rsidRDefault="003030B8" w:rsidP="00D1698F">
            <w:pPr>
              <w:suppressAutoHyphens/>
              <w:kinsoku w:val="0"/>
              <w:wordWrap w:val="0"/>
              <w:overflowPunct w:val="0"/>
              <w:autoSpaceDE w:val="0"/>
              <w:autoSpaceDN w:val="0"/>
              <w:adjustRightInd w:val="0"/>
              <w:jc w:val="left"/>
              <w:textAlignment w:val="baseline"/>
              <w:rPr>
                <w:rFonts w:hAnsi="Times New Roman" w:cs="Times New Roman"/>
                <w:color w:val="000000" w:themeColor="text1"/>
                <w:spacing w:val="14"/>
                <w:kern w:val="0"/>
                <w:szCs w:val="21"/>
              </w:rPr>
            </w:pPr>
            <w:r w:rsidRPr="003030B8">
              <w:rPr>
                <w:rFonts w:hAnsi="ＭＳ 明朝" w:cs="ＭＳ 明朝"/>
                <w:color w:val="000000" w:themeColor="text1"/>
                <w:kern w:val="0"/>
                <w:szCs w:val="21"/>
              </w:rPr>
              <w:t xml:space="preserve">          </w:t>
            </w:r>
            <w:r w:rsidRPr="003030B8">
              <w:rPr>
                <w:rFonts w:hAnsi="ＭＳ 明朝" w:cs="ＭＳ 明朝" w:hint="eastAsia"/>
                <w:color w:val="000000" w:themeColor="text1"/>
                <w:kern w:val="0"/>
                <w:szCs w:val="21"/>
              </w:rPr>
              <w:t>・分科会運営細案　（グループ司会　分科会）等　を参照</w:t>
            </w:r>
          </w:p>
          <w:p w:rsidR="003030B8" w:rsidRPr="003030B8" w:rsidRDefault="003030B8" w:rsidP="00D1698F">
            <w:pPr>
              <w:suppressAutoHyphens/>
              <w:kinsoku w:val="0"/>
              <w:wordWrap w:val="0"/>
              <w:overflowPunct w:val="0"/>
              <w:autoSpaceDE w:val="0"/>
              <w:autoSpaceDN w:val="0"/>
              <w:adjustRightInd w:val="0"/>
              <w:spacing w:afterLines="50" w:after="180"/>
              <w:jc w:val="left"/>
              <w:textAlignment w:val="baseline"/>
              <w:rPr>
                <w:rFonts w:hAnsi="Times New Roman" w:cs="Times New Roman"/>
                <w:color w:val="000000" w:themeColor="text1"/>
                <w:spacing w:val="14"/>
                <w:kern w:val="0"/>
                <w:szCs w:val="21"/>
              </w:rPr>
            </w:pPr>
            <w:r w:rsidRPr="003030B8">
              <w:rPr>
                <w:rFonts w:hAnsi="ＭＳ 明朝" w:cs="ＭＳ 明朝"/>
                <w:color w:val="000000" w:themeColor="text1"/>
                <w:kern w:val="0"/>
                <w:szCs w:val="21"/>
              </w:rPr>
              <w:t xml:space="preserve">     　</w:t>
            </w:r>
            <w:r w:rsidRPr="003030B8">
              <w:rPr>
                <w:rFonts w:hAnsi="ＭＳ 明朝" w:cs="ＭＳ 明朝" w:hint="eastAsia"/>
                <w:color w:val="000000" w:themeColor="text1"/>
                <w:kern w:val="0"/>
                <w:szCs w:val="21"/>
              </w:rPr>
              <w:t xml:space="preserve"> ⑤発表者には、プレゼンテーションの動作確認を依頼する。</w:t>
            </w:r>
          </w:p>
        </w:tc>
      </w:tr>
    </w:tbl>
    <w:p w:rsidR="003030B8" w:rsidRPr="003030B8" w:rsidRDefault="004E6524" w:rsidP="003030B8">
      <w:pPr>
        <w:spacing w:beforeLines="50" w:before="180"/>
        <w:rPr>
          <w:rFonts w:asciiTheme="majorEastAsia" w:eastAsiaTheme="majorEastAsia" w:hAnsiTheme="majorEastAsia" w:cs="Times New Roman"/>
          <w:b/>
          <w:sz w:val="28"/>
          <w:szCs w:val="28"/>
        </w:rPr>
      </w:pPr>
      <w:r>
        <w:rPr>
          <w:rFonts w:asciiTheme="majorEastAsia" w:eastAsiaTheme="majorEastAsia" w:hAnsiTheme="majorEastAsia" w:cs="Times New Roman" w:hint="eastAsia"/>
          <w:b/>
          <w:sz w:val="28"/>
          <w:szCs w:val="28"/>
        </w:rPr>
        <w:lastRenderedPageBreak/>
        <w:t xml:space="preserve">４　</w:t>
      </w:r>
      <w:r w:rsidR="003030B8" w:rsidRPr="003030B8">
        <w:rPr>
          <w:rFonts w:asciiTheme="majorEastAsia" w:eastAsiaTheme="majorEastAsia" w:hAnsiTheme="majorEastAsia" w:cs="Times New Roman" w:hint="eastAsia"/>
          <w:b/>
          <w:sz w:val="28"/>
          <w:szCs w:val="28"/>
        </w:rPr>
        <w:t>分科会関係者打合せ会場</w:t>
      </w:r>
    </w:p>
    <w:tbl>
      <w:tblPr>
        <w:tblW w:w="893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00" w:firstRow="0" w:lastRow="0" w:firstColumn="0" w:lastColumn="0" w:noHBand="0" w:noVBand="1"/>
      </w:tblPr>
      <w:tblGrid>
        <w:gridCol w:w="1431"/>
        <w:gridCol w:w="707"/>
        <w:gridCol w:w="755"/>
        <w:gridCol w:w="2025"/>
        <w:gridCol w:w="2457"/>
        <w:gridCol w:w="1556"/>
      </w:tblGrid>
      <w:tr w:rsidR="003030B8" w:rsidRPr="003030B8" w:rsidTr="00DB1FA6">
        <w:trPr>
          <w:trHeight w:val="255"/>
        </w:trPr>
        <w:tc>
          <w:tcPr>
            <w:tcW w:w="1431" w:type="dxa"/>
            <w:tcBorders>
              <w:top w:val="double" w:sz="4" w:space="0" w:color="auto"/>
              <w:bottom w:val="double" w:sz="4" w:space="0" w:color="auto"/>
              <w:right w:val="single" w:sz="4" w:space="0" w:color="auto"/>
            </w:tcBorders>
            <w:shd w:val="clear" w:color="auto" w:fill="auto"/>
            <w:vAlign w:val="center"/>
          </w:tcPr>
          <w:p w:rsidR="003030B8" w:rsidRPr="003030B8" w:rsidRDefault="003030B8" w:rsidP="004E6524">
            <w:pPr>
              <w:jc w:val="center"/>
              <w:rPr>
                <w:rFonts w:asciiTheme="majorEastAsia" w:eastAsiaTheme="majorEastAsia" w:hAnsiTheme="majorEastAsia" w:cs="Times New Roman"/>
                <w:sz w:val="22"/>
              </w:rPr>
            </w:pPr>
            <w:r w:rsidRPr="003030B8">
              <w:rPr>
                <w:rFonts w:asciiTheme="majorEastAsia" w:eastAsiaTheme="majorEastAsia" w:hAnsiTheme="majorEastAsia" w:cs="Times New Roman"/>
                <w:sz w:val="22"/>
              </w:rPr>
              <w:t>分科会</w:t>
            </w:r>
          </w:p>
        </w:tc>
        <w:tc>
          <w:tcPr>
            <w:tcW w:w="707" w:type="dxa"/>
            <w:tcBorders>
              <w:top w:val="double" w:sz="4" w:space="0" w:color="auto"/>
              <w:left w:val="single" w:sz="4" w:space="0" w:color="auto"/>
              <w:bottom w:val="double" w:sz="4" w:space="0" w:color="auto"/>
            </w:tcBorders>
            <w:shd w:val="clear" w:color="auto" w:fill="auto"/>
            <w:vAlign w:val="center"/>
          </w:tcPr>
          <w:p w:rsidR="003030B8" w:rsidRPr="003030B8" w:rsidRDefault="003030B8" w:rsidP="004E6524">
            <w:pPr>
              <w:jc w:val="center"/>
              <w:rPr>
                <w:rFonts w:asciiTheme="majorEastAsia" w:eastAsiaTheme="majorEastAsia" w:hAnsiTheme="majorEastAsia" w:cs="Times New Roman"/>
                <w:w w:val="50"/>
                <w:sz w:val="22"/>
              </w:rPr>
            </w:pPr>
            <w:r w:rsidRPr="003030B8">
              <w:rPr>
                <w:rFonts w:asciiTheme="majorEastAsia" w:eastAsiaTheme="majorEastAsia" w:hAnsiTheme="majorEastAsia" w:cs="Times New Roman"/>
                <w:w w:val="50"/>
                <w:sz w:val="22"/>
              </w:rPr>
              <w:t>参加者数</w:t>
            </w:r>
          </w:p>
        </w:tc>
        <w:tc>
          <w:tcPr>
            <w:tcW w:w="755" w:type="dxa"/>
            <w:tcBorders>
              <w:top w:val="double" w:sz="4" w:space="0" w:color="auto"/>
              <w:bottom w:val="double" w:sz="4" w:space="0" w:color="auto"/>
            </w:tcBorders>
            <w:shd w:val="clear" w:color="auto" w:fill="auto"/>
            <w:vAlign w:val="center"/>
          </w:tcPr>
          <w:p w:rsidR="003030B8" w:rsidRPr="003030B8" w:rsidRDefault="003030B8" w:rsidP="004E6524">
            <w:pPr>
              <w:jc w:val="center"/>
              <w:rPr>
                <w:rFonts w:asciiTheme="majorEastAsia" w:eastAsiaTheme="majorEastAsia" w:hAnsiTheme="majorEastAsia" w:cs="Times New Roman"/>
                <w:sz w:val="22"/>
              </w:rPr>
            </w:pPr>
            <w:r w:rsidRPr="003030B8">
              <w:rPr>
                <w:rFonts w:asciiTheme="majorEastAsia" w:eastAsiaTheme="majorEastAsia" w:hAnsiTheme="majorEastAsia" w:cs="Times New Roman"/>
                <w:sz w:val="22"/>
              </w:rPr>
              <w:t>Ｇ数</w:t>
            </w:r>
          </w:p>
        </w:tc>
        <w:tc>
          <w:tcPr>
            <w:tcW w:w="4482" w:type="dxa"/>
            <w:gridSpan w:val="2"/>
            <w:tcBorders>
              <w:top w:val="double" w:sz="4" w:space="0" w:color="auto"/>
              <w:bottom w:val="double" w:sz="4" w:space="0" w:color="auto"/>
            </w:tcBorders>
            <w:shd w:val="clear" w:color="auto" w:fill="auto"/>
            <w:vAlign w:val="center"/>
          </w:tcPr>
          <w:p w:rsidR="003030B8" w:rsidRPr="003030B8" w:rsidRDefault="003030B8" w:rsidP="004E6524">
            <w:pPr>
              <w:jc w:val="center"/>
              <w:rPr>
                <w:rFonts w:asciiTheme="majorEastAsia" w:eastAsiaTheme="majorEastAsia" w:hAnsiTheme="majorEastAsia" w:cs="Times New Roman"/>
                <w:szCs w:val="21"/>
              </w:rPr>
            </w:pPr>
            <w:r w:rsidRPr="003030B8">
              <w:rPr>
                <w:rFonts w:asciiTheme="majorEastAsia" w:eastAsiaTheme="majorEastAsia" w:hAnsiTheme="majorEastAsia" w:cs="Times New Roman"/>
                <w:szCs w:val="21"/>
              </w:rPr>
              <w:t>分　　科　　会　　場</w:t>
            </w:r>
          </w:p>
        </w:tc>
        <w:tc>
          <w:tcPr>
            <w:tcW w:w="1556" w:type="dxa"/>
            <w:tcBorders>
              <w:top w:val="double" w:sz="4" w:space="0" w:color="auto"/>
              <w:bottom w:val="double" w:sz="4" w:space="0" w:color="auto"/>
            </w:tcBorders>
            <w:shd w:val="clear" w:color="auto" w:fill="auto"/>
            <w:vAlign w:val="center"/>
          </w:tcPr>
          <w:p w:rsidR="003030B8" w:rsidRPr="003030B8" w:rsidRDefault="003030B8" w:rsidP="004E6524">
            <w:pPr>
              <w:rPr>
                <w:rFonts w:asciiTheme="majorEastAsia" w:eastAsiaTheme="majorEastAsia" w:hAnsiTheme="majorEastAsia" w:cs="Times New Roman"/>
                <w:sz w:val="22"/>
              </w:rPr>
            </w:pPr>
            <w:r w:rsidRPr="003030B8">
              <w:rPr>
                <w:rFonts w:asciiTheme="majorEastAsia" w:eastAsiaTheme="majorEastAsia" w:hAnsiTheme="majorEastAsia" w:cs="Times New Roman"/>
                <w:sz w:val="22"/>
              </w:rPr>
              <w:t>打合せ会場</w:t>
            </w:r>
          </w:p>
        </w:tc>
      </w:tr>
      <w:tr w:rsidR="003030B8" w:rsidRPr="003030B8" w:rsidTr="00DB1FA6">
        <w:trPr>
          <w:trHeight w:val="547"/>
        </w:trPr>
        <w:tc>
          <w:tcPr>
            <w:tcW w:w="1431" w:type="dxa"/>
            <w:tcBorders>
              <w:top w:val="double" w:sz="4" w:space="0" w:color="auto"/>
              <w:right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第1分科会</w:t>
            </w:r>
          </w:p>
        </w:tc>
        <w:tc>
          <w:tcPr>
            <w:tcW w:w="707" w:type="dxa"/>
            <w:tcBorders>
              <w:top w:val="double" w:sz="4" w:space="0" w:color="auto"/>
              <w:left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67</w:t>
            </w:r>
          </w:p>
        </w:tc>
        <w:tc>
          <w:tcPr>
            <w:tcW w:w="755" w:type="dxa"/>
            <w:tcBorders>
              <w:top w:val="doub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8</w:t>
            </w:r>
          </w:p>
        </w:tc>
        <w:tc>
          <w:tcPr>
            <w:tcW w:w="2025" w:type="dxa"/>
            <w:vMerge w:val="restart"/>
            <w:tcBorders>
              <w:top w:val="double" w:sz="4" w:space="0" w:color="auto"/>
            </w:tcBorders>
            <w:shd w:val="clear" w:color="auto" w:fill="auto"/>
            <w:vAlign w:val="center"/>
          </w:tcPr>
          <w:p w:rsidR="003030B8" w:rsidRPr="003030B8" w:rsidRDefault="003030B8" w:rsidP="004E6524">
            <w:pPr>
              <w:rPr>
                <w:rFonts w:hAnsi="ＭＳ 明朝" w:cs="Times New Roman"/>
                <w:sz w:val="22"/>
              </w:rPr>
            </w:pPr>
            <w:r w:rsidRPr="003030B8">
              <w:rPr>
                <w:rFonts w:hAnsi="ＭＳ 明朝" w:cs="Times New Roman"/>
                <w:sz w:val="22"/>
              </w:rPr>
              <w:t>三重県</w:t>
            </w:r>
          </w:p>
          <w:p w:rsidR="003030B8" w:rsidRPr="003030B8" w:rsidRDefault="003030B8" w:rsidP="004E6524">
            <w:pPr>
              <w:rPr>
                <w:rFonts w:hAnsi="ＭＳ 明朝" w:cs="Times New Roman"/>
                <w:sz w:val="22"/>
              </w:rPr>
            </w:pPr>
            <w:r w:rsidRPr="003030B8">
              <w:rPr>
                <w:rFonts w:hAnsi="ＭＳ 明朝" w:cs="Times New Roman" w:hint="eastAsia"/>
                <w:sz w:val="22"/>
              </w:rPr>
              <w:t>総合文化センター</w:t>
            </w:r>
          </w:p>
        </w:tc>
        <w:tc>
          <w:tcPr>
            <w:tcW w:w="2457" w:type="dxa"/>
            <w:tcBorders>
              <w:top w:val="double" w:sz="4" w:space="0" w:color="auto"/>
            </w:tcBorders>
            <w:shd w:val="clear" w:color="auto" w:fill="auto"/>
            <w:vAlign w:val="center"/>
          </w:tcPr>
          <w:p w:rsidR="003030B8" w:rsidRPr="003030B8" w:rsidRDefault="003030B8" w:rsidP="004E6524">
            <w:pPr>
              <w:rPr>
                <w:rFonts w:hAnsi="ＭＳ 明朝" w:cs="Times New Roman"/>
                <w:szCs w:val="21"/>
              </w:rPr>
            </w:pPr>
            <w:r w:rsidRPr="003030B8">
              <w:rPr>
                <w:rFonts w:hAnsi="ＭＳ 明朝" w:cs="Times New Roman" w:hint="eastAsia"/>
                <w:szCs w:val="21"/>
              </w:rPr>
              <w:t>三重県文化会館 1階</w:t>
            </w:r>
          </w:p>
          <w:p w:rsidR="003030B8" w:rsidRPr="003030B8" w:rsidRDefault="003030B8" w:rsidP="004E6524">
            <w:pPr>
              <w:rPr>
                <w:rFonts w:hAnsi="ＭＳ 明朝" w:cs="Times New Roman"/>
                <w:szCs w:val="21"/>
              </w:rPr>
            </w:pPr>
            <w:r w:rsidRPr="003030B8">
              <w:rPr>
                <w:rFonts w:hAnsi="ＭＳ 明朝" w:cs="Times New Roman" w:hint="eastAsia"/>
                <w:szCs w:val="21"/>
              </w:rPr>
              <w:t>レセプションルーム</w:t>
            </w:r>
          </w:p>
        </w:tc>
        <w:tc>
          <w:tcPr>
            <w:tcW w:w="1556" w:type="dxa"/>
            <w:vMerge w:val="restart"/>
            <w:tcBorders>
              <w:top w:val="double" w:sz="4" w:space="0" w:color="auto"/>
            </w:tcBorders>
            <w:shd w:val="clear" w:color="auto" w:fill="auto"/>
            <w:vAlign w:val="center"/>
          </w:tcPr>
          <w:p w:rsidR="003030B8" w:rsidRPr="003030B8" w:rsidRDefault="003030B8" w:rsidP="004E6524">
            <w:pPr>
              <w:rPr>
                <w:rFonts w:asciiTheme="majorEastAsia" w:eastAsiaTheme="majorEastAsia" w:hAnsiTheme="majorEastAsia" w:cs="Times New Roman"/>
                <w:sz w:val="22"/>
              </w:rPr>
            </w:pPr>
            <w:r w:rsidRPr="003030B8">
              <w:rPr>
                <w:rFonts w:asciiTheme="majorEastAsia" w:eastAsiaTheme="majorEastAsia" w:hAnsiTheme="majorEastAsia" w:cs="Times New Roman" w:hint="eastAsia"/>
                <w:sz w:val="22"/>
              </w:rPr>
              <w:t>三重県</w:t>
            </w:r>
          </w:p>
          <w:p w:rsidR="003030B8" w:rsidRPr="003030B8" w:rsidRDefault="003030B8" w:rsidP="004E6524">
            <w:pPr>
              <w:rPr>
                <w:rFonts w:asciiTheme="majorEastAsia" w:eastAsiaTheme="majorEastAsia" w:hAnsiTheme="majorEastAsia" w:cs="Times New Roman"/>
                <w:sz w:val="22"/>
              </w:rPr>
            </w:pPr>
            <w:r w:rsidRPr="003030B8">
              <w:rPr>
                <w:rFonts w:asciiTheme="majorEastAsia" w:eastAsiaTheme="majorEastAsia" w:hAnsiTheme="majorEastAsia" w:cs="Times New Roman" w:hint="eastAsia"/>
                <w:sz w:val="22"/>
              </w:rPr>
              <w:t>文化会館</w:t>
            </w:r>
          </w:p>
          <w:p w:rsidR="003030B8" w:rsidRPr="003030B8" w:rsidRDefault="003030B8" w:rsidP="004E6524">
            <w:pPr>
              <w:rPr>
                <w:rFonts w:asciiTheme="majorEastAsia" w:eastAsiaTheme="majorEastAsia" w:hAnsiTheme="majorEastAsia" w:cs="Times New Roman"/>
                <w:sz w:val="22"/>
              </w:rPr>
            </w:pPr>
            <w:r w:rsidRPr="003030B8">
              <w:rPr>
                <w:rFonts w:asciiTheme="majorEastAsia" w:eastAsiaTheme="majorEastAsia" w:hAnsiTheme="majorEastAsia" w:cs="Times New Roman" w:hint="eastAsia"/>
                <w:sz w:val="22"/>
              </w:rPr>
              <w:t>2階</w:t>
            </w:r>
          </w:p>
          <w:p w:rsidR="003030B8" w:rsidRPr="003030B8" w:rsidRDefault="003030B8" w:rsidP="004E6524">
            <w:pPr>
              <w:rPr>
                <w:rFonts w:asciiTheme="majorEastAsia" w:eastAsiaTheme="majorEastAsia" w:hAnsiTheme="majorEastAsia" w:cs="Times New Roman"/>
                <w:sz w:val="22"/>
              </w:rPr>
            </w:pPr>
            <w:r w:rsidRPr="003030B8">
              <w:rPr>
                <w:rFonts w:asciiTheme="majorEastAsia" w:eastAsiaTheme="majorEastAsia" w:hAnsiTheme="majorEastAsia" w:cs="Times New Roman" w:hint="eastAsia"/>
                <w:sz w:val="22"/>
              </w:rPr>
              <w:t>中会議室</w:t>
            </w:r>
          </w:p>
        </w:tc>
      </w:tr>
      <w:tr w:rsidR="003030B8" w:rsidRPr="003030B8" w:rsidTr="00DB1FA6">
        <w:trPr>
          <w:trHeight w:val="539"/>
        </w:trPr>
        <w:tc>
          <w:tcPr>
            <w:tcW w:w="1431" w:type="dxa"/>
            <w:tcBorders>
              <w:right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第2分科会</w:t>
            </w:r>
          </w:p>
        </w:tc>
        <w:tc>
          <w:tcPr>
            <w:tcW w:w="707" w:type="dxa"/>
            <w:tcBorders>
              <w:left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52</w:t>
            </w:r>
          </w:p>
        </w:tc>
        <w:tc>
          <w:tcPr>
            <w:tcW w:w="755" w:type="dxa"/>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6</w:t>
            </w:r>
          </w:p>
        </w:tc>
        <w:tc>
          <w:tcPr>
            <w:tcW w:w="2025" w:type="dxa"/>
            <w:vMerge/>
            <w:shd w:val="clear" w:color="auto" w:fill="auto"/>
            <w:vAlign w:val="center"/>
          </w:tcPr>
          <w:p w:rsidR="003030B8" w:rsidRPr="003030B8" w:rsidRDefault="003030B8" w:rsidP="004E6524">
            <w:pPr>
              <w:rPr>
                <w:rFonts w:hAnsi="ＭＳ 明朝" w:cs="Times New Roman"/>
                <w:sz w:val="22"/>
              </w:rPr>
            </w:pPr>
          </w:p>
        </w:tc>
        <w:tc>
          <w:tcPr>
            <w:tcW w:w="2457" w:type="dxa"/>
            <w:shd w:val="clear" w:color="auto" w:fill="auto"/>
            <w:vAlign w:val="center"/>
          </w:tcPr>
          <w:p w:rsidR="003030B8" w:rsidRPr="003030B8" w:rsidRDefault="003030B8" w:rsidP="004E6524">
            <w:pPr>
              <w:rPr>
                <w:rFonts w:hAnsi="ＭＳ 明朝" w:cs="Times New Roman"/>
                <w:szCs w:val="21"/>
              </w:rPr>
            </w:pPr>
            <w:r w:rsidRPr="003030B8">
              <w:rPr>
                <w:rFonts w:hAnsi="ＭＳ 明朝" w:cs="Times New Roman" w:hint="eastAsia"/>
                <w:szCs w:val="21"/>
              </w:rPr>
              <w:t>三重県文化会館 2階</w:t>
            </w:r>
          </w:p>
          <w:p w:rsidR="003030B8" w:rsidRPr="003030B8" w:rsidRDefault="003030B8" w:rsidP="004E6524">
            <w:pPr>
              <w:rPr>
                <w:rFonts w:hAnsi="ＭＳ 明朝" w:cs="Times New Roman"/>
                <w:szCs w:val="21"/>
              </w:rPr>
            </w:pPr>
            <w:r w:rsidRPr="003030B8">
              <w:rPr>
                <w:rFonts w:hAnsi="ＭＳ 明朝" w:cs="Times New Roman" w:hint="eastAsia"/>
                <w:szCs w:val="21"/>
              </w:rPr>
              <w:t>大会議室</w:t>
            </w:r>
          </w:p>
        </w:tc>
        <w:tc>
          <w:tcPr>
            <w:tcW w:w="1556" w:type="dxa"/>
            <w:vMerge/>
            <w:shd w:val="clear" w:color="auto" w:fill="auto"/>
            <w:vAlign w:val="center"/>
          </w:tcPr>
          <w:p w:rsidR="003030B8" w:rsidRPr="003030B8" w:rsidRDefault="003030B8" w:rsidP="004E6524">
            <w:pPr>
              <w:ind w:firstLineChars="100" w:firstLine="220"/>
              <w:rPr>
                <w:rFonts w:asciiTheme="majorEastAsia" w:eastAsiaTheme="majorEastAsia" w:hAnsiTheme="majorEastAsia" w:cs="Times New Roman"/>
                <w:sz w:val="22"/>
              </w:rPr>
            </w:pPr>
          </w:p>
        </w:tc>
      </w:tr>
      <w:tr w:rsidR="003030B8" w:rsidRPr="003030B8" w:rsidTr="00DB1FA6">
        <w:trPr>
          <w:trHeight w:val="539"/>
        </w:trPr>
        <w:tc>
          <w:tcPr>
            <w:tcW w:w="1431" w:type="dxa"/>
            <w:tcBorders>
              <w:right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第3分科会</w:t>
            </w:r>
          </w:p>
        </w:tc>
        <w:tc>
          <w:tcPr>
            <w:tcW w:w="707" w:type="dxa"/>
            <w:tcBorders>
              <w:left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70</w:t>
            </w:r>
          </w:p>
        </w:tc>
        <w:tc>
          <w:tcPr>
            <w:tcW w:w="755" w:type="dxa"/>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9</w:t>
            </w:r>
          </w:p>
        </w:tc>
        <w:tc>
          <w:tcPr>
            <w:tcW w:w="2025" w:type="dxa"/>
            <w:vMerge/>
            <w:shd w:val="clear" w:color="auto" w:fill="auto"/>
            <w:vAlign w:val="center"/>
          </w:tcPr>
          <w:p w:rsidR="003030B8" w:rsidRPr="003030B8" w:rsidRDefault="003030B8" w:rsidP="004E6524">
            <w:pPr>
              <w:rPr>
                <w:rFonts w:hAnsi="ＭＳ 明朝" w:cs="Times New Roman"/>
                <w:sz w:val="22"/>
              </w:rPr>
            </w:pPr>
          </w:p>
        </w:tc>
        <w:tc>
          <w:tcPr>
            <w:tcW w:w="2457" w:type="dxa"/>
            <w:shd w:val="clear" w:color="auto" w:fill="auto"/>
            <w:vAlign w:val="center"/>
          </w:tcPr>
          <w:p w:rsidR="003030B8" w:rsidRPr="003030B8" w:rsidRDefault="003030B8" w:rsidP="004E6524">
            <w:pPr>
              <w:rPr>
                <w:rFonts w:hAnsi="ＭＳ 明朝" w:cs="Times New Roman"/>
                <w:szCs w:val="21"/>
              </w:rPr>
            </w:pPr>
            <w:r w:rsidRPr="003030B8">
              <w:rPr>
                <w:rFonts w:hAnsi="ＭＳ 明朝" w:cs="Times New Roman" w:hint="eastAsia"/>
                <w:szCs w:val="21"/>
              </w:rPr>
              <w:t>三重県文化会館 2階</w:t>
            </w:r>
          </w:p>
          <w:p w:rsidR="003030B8" w:rsidRPr="003030B8" w:rsidRDefault="003030B8" w:rsidP="004E6524">
            <w:pPr>
              <w:rPr>
                <w:rFonts w:hAnsi="ＭＳ 明朝" w:cs="Times New Roman"/>
                <w:szCs w:val="21"/>
              </w:rPr>
            </w:pPr>
            <w:r w:rsidRPr="003030B8">
              <w:rPr>
                <w:rFonts w:hAnsi="ＭＳ 明朝" w:cs="Times New Roman" w:hint="eastAsia"/>
                <w:szCs w:val="21"/>
              </w:rPr>
              <w:t xml:space="preserve">第１ギャラリー　　　　　</w:t>
            </w:r>
          </w:p>
        </w:tc>
        <w:tc>
          <w:tcPr>
            <w:tcW w:w="1556" w:type="dxa"/>
            <w:vMerge/>
            <w:shd w:val="clear" w:color="auto" w:fill="auto"/>
            <w:vAlign w:val="center"/>
          </w:tcPr>
          <w:p w:rsidR="003030B8" w:rsidRPr="003030B8" w:rsidRDefault="003030B8" w:rsidP="004E6524">
            <w:pPr>
              <w:ind w:firstLineChars="100" w:firstLine="220"/>
              <w:rPr>
                <w:rFonts w:asciiTheme="majorEastAsia" w:eastAsiaTheme="majorEastAsia" w:hAnsiTheme="majorEastAsia" w:cs="Times New Roman"/>
                <w:sz w:val="22"/>
              </w:rPr>
            </w:pPr>
          </w:p>
        </w:tc>
      </w:tr>
      <w:tr w:rsidR="003030B8" w:rsidRPr="003030B8" w:rsidTr="00DB1FA6">
        <w:trPr>
          <w:trHeight w:val="539"/>
        </w:trPr>
        <w:tc>
          <w:tcPr>
            <w:tcW w:w="1431" w:type="dxa"/>
            <w:tcBorders>
              <w:right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第4分科会</w:t>
            </w:r>
          </w:p>
        </w:tc>
        <w:tc>
          <w:tcPr>
            <w:tcW w:w="707" w:type="dxa"/>
            <w:tcBorders>
              <w:left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67</w:t>
            </w:r>
          </w:p>
        </w:tc>
        <w:tc>
          <w:tcPr>
            <w:tcW w:w="755" w:type="dxa"/>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8</w:t>
            </w:r>
          </w:p>
        </w:tc>
        <w:tc>
          <w:tcPr>
            <w:tcW w:w="2025" w:type="dxa"/>
            <w:vMerge/>
            <w:shd w:val="clear" w:color="auto" w:fill="auto"/>
            <w:vAlign w:val="center"/>
          </w:tcPr>
          <w:p w:rsidR="003030B8" w:rsidRPr="003030B8" w:rsidRDefault="003030B8" w:rsidP="004E6524">
            <w:pPr>
              <w:rPr>
                <w:rFonts w:hAnsi="ＭＳ 明朝" w:cs="Times New Roman"/>
                <w:sz w:val="22"/>
              </w:rPr>
            </w:pPr>
          </w:p>
        </w:tc>
        <w:tc>
          <w:tcPr>
            <w:tcW w:w="2457" w:type="dxa"/>
            <w:shd w:val="clear" w:color="auto" w:fill="auto"/>
            <w:vAlign w:val="center"/>
          </w:tcPr>
          <w:p w:rsidR="003030B8" w:rsidRPr="003030B8" w:rsidRDefault="003030B8" w:rsidP="004E6524">
            <w:pPr>
              <w:rPr>
                <w:rFonts w:hAnsi="ＭＳ 明朝" w:cs="Times New Roman"/>
                <w:szCs w:val="21"/>
              </w:rPr>
            </w:pPr>
            <w:r w:rsidRPr="003030B8">
              <w:rPr>
                <w:rFonts w:hAnsi="ＭＳ 明朝" w:cs="Times New Roman" w:hint="eastAsia"/>
                <w:szCs w:val="21"/>
              </w:rPr>
              <w:t>三重県文化会館 2階</w:t>
            </w:r>
          </w:p>
          <w:p w:rsidR="003030B8" w:rsidRPr="003030B8" w:rsidRDefault="003030B8" w:rsidP="004E6524">
            <w:pPr>
              <w:rPr>
                <w:rFonts w:hAnsi="ＭＳ 明朝" w:cs="Times New Roman"/>
                <w:szCs w:val="21"/>
              </w:rPr>
            </w:pPr>
            <w:r w:rsidRPr="003030B8">
              <w:rPr>
                <w:rFonts w:hAnsi="ＭＳ 明朝" w:cs="Times New Roman" w:hint="eastAsia"/>
                <w:szCs w:val="21"/>
              </w:rPr>
              <w:t>第２ギャラリー</w:t>
            </w:r>
          </w:p>
        </w:tc>
        <w:tc>
          <w:tcPr>
            <w:tcW w:w="1556" w:type="dxa"/>
            <w:vMerge/>
            <w:tcBorders>
              <w:bottom w:val="single" w:sz="4" w:space="0" w:color="auto"/>
            </w:tcBorders>
            <w:shd w:val="clear" w:color="auto" w:fill="auto"/>
            <w:vAlign w:val="center"/>
          </w:tcPr>
          <w:p w:rsidR="003030B8" w:rsidRPr="003030B8" w:rsidRDefault="003030B8" w:rsidP="004E6524">
            <w:pPr>
              <w:ind w:firstLineChars="100" w:firstLine="220"/>
              <w:rPr>
                <w:rFonts w:asciiTheme="majorEastAsia" w:eastAsiaTheme="majorEastAsia" w:hAnsiTheme="majorEastAsia" w:cs="Times New Roman"/>
                <w:sz w:val="22"/>
              </w:rPr>
            </w:pPr>
          </w:p>
        </w:tc>
      </w:tr>
      <w:tr w:rsidR="003030B8" w:rsidRPr="003030B8" w:rsidTr="00DB1FA6">
        <w:trPr>
          <w:trHeight w:val="539"/>
        </w:trPr>
        <w:tc>
          <w:tcPr>
            <w:tcW w:w="1431" w:type="dxa"/>
            <w:tcBorders>
              <w:bottom w:val="single" w:sz="4" w:space="0" w:color="auto"/>
              <w:right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第5分科会</w:t>
            </w:r>
          </w:p>
        </w:tc>
        <w:tc>
          <w:tcPr>
            <w:tcW w:w="707" w:type="dxa"/>
            <w:tcBorders>
              <w:left w:val="single" w:sz="4" w:space="0" w:color="auto"/>
              <w:bottom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77</w:t>
            </w:r>
          </w:p>
        </w:tc>
        <w:tc>
          <w:tcPr>
            <w:tcW w:w="755" w:type="dxa"/>
            <w:tcBorders>
              <w:bottom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9</w:t>
            </w:r>
          </w:p>
        </w:tc>
        <w:tc>
          <w:tcPr>
            <w:tcW w:w="2025" w:type="dxa"/>
            <w:vMerge/>
            <w:shd w:val="clear" w:color="auto" w:fill="auto"/>
            <w:vAlign w:val="center"/>
          </w:tcPr>
          <w:p w:rsidR="003030B8" w:rsidRPr="003030B8" w:rsidRDefault="003030B8" w:rsidP="004E6524">
            <w:pPr>
              <w:rPr>
                <w:rFonts w:hAnsi="ＭＳ 明朝" w:cs="Times New Roman"/>
                <w:sz w:val="22"/>
              </w:rPr>
            </w:pPr>
          </w:p>
        </w:tc>
        <w:tc>
          <w:tcPr>
            <w:tcW w:w="2457" w:type="dxa"/>
            <w:tcBorders>
              <w:bottom w:val="single" w:sz="4" w:space="0" w:color="auto"/>
            </w:tcBorders>
            <w:shd w:val="clear" w:color="auto" w:fill="auto"/>
            <w:vAlign w:val="center"/>
          </w:tcPr>
          <w:p w:rsidR="003030B8" w:rsidRPr="003030B8" w:rsidRDefault="003030B8" w:rsidP="004E6524">
            <w:pPr>
              <w:rPr>
                <w:rFonts w:hAnsi="ＭＳ 明朝" w:cs="Times New Roman"/>
                <w:szCs w:val="21"/>
              </w:rPr>
            </w:pPr>
            <w:r w:rsidRPr="003030B8">
              <w:rPr>
                <w:rFonts w:hAnsi="ＭＳ 明朝" w:cs="Times New Roman" w:hint="eastAsia"/>
                <w:szCs w:val="21"/>
              </w:rPr>
              <w:t>生涯学習センター 4階</w:t>
            </w:r>
          </w:p>
          <w:p w:rsidR="003030B8" w:rsidRPr="003030B8" w:rsidRDefault="003030B8" w:rsidP="004E6524">
            <w:pPr>
              <w:rPr>
                <w:rFonts w:hAnsi="ＭＳ 明朝" w:cs="Times New Roman"/>
                <w:szCs w:val="21"/>
              </w:rPr>
            </w:pPr>
            <w:r w:rsidRPr="003030B8">
              <w:rPr>
                <w:rFonts w:hAnsi="ＭＳ 明朝" w:cs="Times New Roman" w:hint="eastAsia"/>
                <w:szCs w:val="21"/>
              </w:rPr>
              <w:t xml:space="preserve">大研修室　　</w:t>
            </w:r>
          </w:p>
        </w:tc>
        <w:tc>
          <w:tcPr>
            <w:tcW w:w="1556" w:type="dxa"/>
            <w:vMerge w:val="restart"/>
            <w:tcBorders>
              <w:top w:val="single" w:sz="4" w:space="0" w:color="auto"/>
            </w:tcBorders>
            <w:shd w:val="clear" w:color="auto" w:fill="auto"/>
            <w:vAlign w:val="center"/>
          </w:tcPr>
          <w:p w:rsidR="003030B8" w:rsidRPr="003030B8" w:rsidRDefault="003030B8" w:rsidP="004E6524">
            <w:pPr>
              <w:rPr>
                <w:rFonts w:asciiTheme="majorEastAsia" w:eastAsiaTheme="majorEastAsia" w:hAnsiTheme="majorEastAsia" w:cs="Times New Roman"/>
                <w:sz w:val="22"/>
              </w:rPr>
            </w:pPr>
            <w:r w:rsidRPr="003030B8">
              <w:rPr>
                <w:rFonts w:asciiTheme="majorEastAsia" w:eastAsiaTheme="majorEastAsia" w:hAnsiTheme="majorEastAsia" w:cs="Times New Roman" w:hint="eastAsia"/>
                <w:sz w:val="22"/>
              </w:rPr>
              <w:t>男女共同参画</w:t>
            </w:r>
          </w:p>
          <w:p w:rsidR="003030B8" w:rsidRPr="003030B8" w:rsidRDefault="003030B8" w:rsidP="004E6524">
            <w:pPr>
              <w:rPr>
                <w:rFonts w:asciiTheme="majorEastAsia" w:eastAsiaTheme="majorEastAsia" w:hAnsiTheme="majorEastAsia" w:cs="Times New Roman"/>
                <w:sz w:val="22"/>
              </w:rPr>
            </w:pPr>
            <w:r w:rsidRPr="003030B8">
              <w:rPr>
                <w:rFonts w:asciiTheme="majorEastAsia" w:eastAsiaTheme="majorEastAsia" w:hAnsiTheme="majorEastAsia" w:cs="Times New Roman" w:hint="eastAsia"/>
                <w:sz w:val="22"/>
              </w:rPr>
              <w:t>センター</w:t>
            </w:r>
          </w:p>
          <w:p w:rsidR="003030B8" w:rsidRPr="003030B8" w:rsidRDefault="003030B8" w:rsidP="004E6524">
            <w:pPr>
              <w:rPr>
                <w:rFonts w:asciiTheme="majorEastAsia" w:eastAsiaTheme="majorEastAsia" w:hAnsiTheme="majorEastAsia" w:cs="Times New Roman"/>
                <w:sz w:val="22"/>
              </w:rPr>
            </w:pPr>
            <w:r w:rsidRPr="003030B8">
              <w:rPr>
                <w:rFonts w:asciiTheme="majorEastAsia" w:eastAsiaTheme="majorEastAsia" w:hAnsiTheme="majorEastAsia" w:cs="Times New Roman" w:hint="eastAsia"/>
                <w:sz w:val="22"/>
              </w:rPr>
              <w:t>2階</w:t>
            </w:r>
          </w:p>
          <w:p w:rsidR="003030B8" w:rsidRPr="003030B8" w:rsidRDefault="003030B8" w:rsidP="004E6524">
            <w:pPr>
              <w:rPr>
                <w:rFonts w:asciiTheme="majorEastAsia" w:eastAsiaTheme="majorEastAsia" w:hAnsiTheme="majorEastAsia" w:cs="Times New Roman"/>
                <w:sz w:val="22"/>
              </w:rPr>
            </w:pPr>
            <w:r w:rsidRPr="003030B8">
              <w:rPr>
                <w:rFonts w:asciiTheme="majorEastAsia" w:eastAsiaTheme="majorEastAsia" w:hAnsiTheme="majorEastAsia" w:cs="Times New Roman" w:hint="eastAsia"/>
                <w:sz w:val="22"/>
              </w:rPr>
              <w:t xml:space="preserve">セミナー室Ｂ　</w:t>
            </w:r>
          </w:p>
        </w:tc>
      </w:tr>
      <w:tr w:rsidR="003030B8" w:rsidRPr="003030B8" w:rsidTr="00DB1FA6">
        <w:trPr>
          <w:trHeight w:val="539"/>
        </w:trPr>
        <w:tc>
          <w:tcPr>
            <w:tcW w:w="1431" w:type="dxa"/>
            <w:tcBorders>
              <w:top w:val="single" w:sz="4" w:space="0" w:color="auto"/>
              <w:right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第６分科会</w:t>
            </w:r>
          </w:p>
        </w:tc>
        <w:tc>
          <w:tcPr>
            <w:tcW w:w="707" w:type="dxa"/>
            <w:tcBorders>
              <w:top w:val="single" w:sz="4" w:space="0" w:color="auto"/>
              <w:left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58</w:t>
            </w:r>
          </w:p>
        </w:tc>
        <w:tc>
          <w:tcPr>
            <w:tcW w:w="755" w:type="dxa"/>
            <w:tcBorders>
              <w:top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7</w:t>
            </w:r>
          </w:p>
        </w:tc>
        <w:tc>
          <w:tcPr>
            <w:tcW w:w="2025" w:type="dxa"/>
            <w:vMerge/>
            <w:shd w:val="clear" w:color="auto" w:fill="auto"/>
            <w:vAlign w:val="center"/>
          </w:tcPr>
          <w:p w:rsidR="003030B8" w:rsidRPr="003030B8" w:rsidRDefault="003030B8" w:rsidP="004E6524">
            <w:pPr>
              <w:rPr>
                <w:rFonts w:hAnsi="ＭＳ 明朝" w:cs="Times New Roman"/>
                <w:sz w:val="22"/>
              </w:rPr>
            </w:pPr>
          </w:p>
        </w:tc>
        <w:tc>
          <w:tcPr>
            <w:tcW w:w="2457" w:type="dxa"/>
            <w:tcBorders>
              <w:top w:val="single" w:sz="4" w:space="0" w:color="auto"/>
            </w:tcBorders>
            <w:shd w:val="clear" w:color="auto" w:fill="auto"/>
            <w:vAlign w:val="center"/>
          </w:tcPr>
          <w:p w:rsidR="003030B8" w:rsidRPr="003030B8" w:rsidRDefault="003030B8" w:rsidP="004E6524">
            <w:pPr>
              <w:rPr>
                <w:rFonts w:hAnsi="ＭＳ 明朝" w:cs="Times New Roman"/>
                <w:szCs w:val="21"/>
              </w:rPr>
            </w:pPr>
            <w:r w:rsidRPr="003030B8">
              <w:rPr>
                <w:rFonts w:hAnsi="ＭＳ 明朝" w:cs="Times New Roman" w:hint="eastAsia"/>
                <w:szCs w:val="21"/>
              </w:rPr>
              <w:t>生涯学習センター 4階</w:t>
            </w:r>
          </w:p>
          <w:p w:rsidR="003030B8" w:rsidRPr="003030B8" w:rsidRDefault="003030B8" w:rsidP="004E6524">
            <w:pPr>
              <w:rPr>
                <w:rFonts w:hAnsi="ＭＳ 明朝" w:cs="Times New Roman"/>
                <w:szCs w:val="21"/>
              </w:rPr>
            </w:pPr>
            <w:r w:rsidRPr="003030B8">
              <w:rPr>
                <w:rFonts w:hAnsi="ＭＳ 明朝" w:cs="Times New Roman" w:hint="eastAsia"/>
                <w:szCs w:val="21"/>
              </w:rPr>
              <w:t xml:space="preserve">中研修室　　　　</w:t>
            </w:r>
          </w:p>
        </w:tc>
        <w:tc>
          <w:tcPr>
            <w:tcW w:w="1556" w:type="dxa"/>
            <w:vMerge/>
            <w:shd w:val="clear" w:color="auto" w:fill="auto"/>
            <w:vAlign w:val="center"/>
          </w:tcPr>
          <w:p w:rsidR="003030B8" w:rsidRPr="003030B8" w:rsidRDefault="003030B8" w:rsidP="004E6524">
            <w:pPr>
              <w:ind w:firstLineChars="100" w:firstLine="220"/>
              <w:rPr>
                <w:rFonts w:asciiTheme="majorEastAsia" w:eastAsiaTheme="majorEastAsia" w:hAnsiTheme="majorEastAsia" w:cs="Times New Roman"/>
                <w:sz w:val="22"/>
              </w:rPr>
            </w:pPr>
          </w:p>
        </w:tc>
      </w:tr>
      <w:tr w:rsidR="003030B8" w:rsidRPr="003030B8" w:rsidTr="00DB1FA6">
        <w:trPr>
          <w:trHeight w:val="539"/>
        </w:trPr>
        <w:tc>
          <w:tcPr>
            <w:tcW w:w="1431" w:type="dxa"/>
            <w:tcBorders>
              <w:right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第7分科会</w:t>
            </w:r>
          </w:p>
        </w:tc>
        <w:tc>
          <w:tcPr>
            <w:tcW w:w="707" w:type="dxa"/>
            <w:tcBorders>
              <w:left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70</w:t>
            </w:r>
          </w:p>
        </w:tc>
        <w:tc>
          <w:tcPr>
            <w:tcW w:w="755" w:type="dxa"/>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9</w:t>
            </w:r>
          </w:p>
        </w:tc>
        <w:tc>
          <w:tcPr>
            <w:tcW w:w="2025" w:type="dxa"/>
            <w:vMerge/>
            <w:shd w:val="clear" w:color="auto" w:fill="auto"/>
            <w:vAlign w:val="center"/>
          </w:tcPr>
          <w:p w:rsidR="003030B8" w:rsidRPr="003030B8" w:rsidRDefault="003030B8" w:rsidP="004E6524">
            <w:pPr>
              <w:rPr>
                <w:rFonts w:hAnsi="ＭＳ 明朝" w:cs="Times New Roman"/>
                <w:sz w:val="22"/>
              </w:rPr>
            </w:pPr>
          </w:p>
        </w:tc>
        <w:tc>
          <w:tcPr>
            <w:tcW w:w="2457" w:type="dxa"/>
            <w:shd w:val="clear" w:color="auto" w:fill="auto"/>
            <w:vAlign w:val="center"/>
          </w:tcPr>
          <w:p w:rsidR="003030B8" w:rsidRPr="003030B8" w:rsidRDefault="003030B8" w:rsidP="004E6524">
            <w:pPr>
              <w:rPr>
                <w:rFonts w:hAnsi="ＭＳ 明朝" w:cs="Times New Roman"/>
                <w:szCs w:val="21"/>
              </w:rPr>
            </w:pPr>
            <w:r w:rsidRPr="003030B8">
              <w:rPr>
                <w:rFonts w:hAnsi="ＭＳ 明朝" w:cs="Times New Roman" w:hint="eastAsia"/>
                <w:szCs w:val="21"/>
              </w:rPr>
              <w:t xml:space="preserve">男女共同参画センター　</w:t>
            </w:r>
          </w:p>
          <w:p w:rsidR="003030B8" w:rsidRPr="003030B8" w:rsidRDefault="003030B8" w:rsidP="004E6524">
            <w:pPr>
              <w:rPr>
                <w:rFonts w:hAnsi="ＭＳ 明朝" w:cs="Times New Roman"/>
                <w:szCs w:val="21"/>
              </w:rPr>
            </w:pPr>
            <w:r w:rsidRPr="003030B8">
              <w:rPr>
                <w:rFonts w:hAnsi="ＭＳ 明朝" w:cs="Times New Roman" w:hint="eastAsia"/>
                <w:szCs w:val="21"/>
              </w:rPr>
              <w:t xml:space="preserve">2階　セミナー室Ａ　　</w:t>
            </w:r>
          </w:p>
        </w:tc>
        <w:tc>
          <w:tcPr>
            <w:tcW w:w="1556" w:type="dxa"/>
            <w:vMerge/>
            <w:shd w:val="clear" w:color="auto" w:fill="auto"/>
          </w:tcPr>
          <w:p w:rsidR="003030B8" w:rsidRPr="003030B8" w:rsidRDefault="003030B8" w:rsidP="004E6524">
            <w:pPr>
              <w:rPr>
                <w:rFonts w:asciiTheme="majorEastAsia" w:eastAsiaTheme="majorEastAsia" w:hAnsiTheme="majorEastAsia" w:cs="Times New Roman"/>
                <w:sz w:val="22"/>
              </w:rPr>
            </w:pPr>
          </w:p>
        </w:tc>
      </w:tr>
      <w:tr w:rsidR="003030B8" w:rsidRPr="003030B8" w:rsidTr="00DB1FA6">
        <w:trPr>
          <w:trHeight w:val="539"/>
        </w:trPr>
        <w:tc>
          <w:tcPr>
            <w:tcW w:w="1431" w:type="dxa"/>
            <w:tcBorders>
              <w:bottom w:val="double" w:sz="4" w:space="0" w:color="auto"/>
              <w:right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第8分科会</w:t>
            </w:r>
          </w:p>
        </w:tc>
        <w:tc>
          <w:tcPr>
            <w:tcW w:w="707" w:type="dxa"/>
            <w:tcBorders>
              <w:left w:val="single" w:sz="4" w:space="0" w:color="auto"/>
              <w:bottom w:val="doub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68</w:t>
            </w:r>
          </w:p>
        </w:tc>
        <w:tc>
          <w:tcPr>
            <w:tcW w:w="755" w:type="dxa"/>
            <w:tcBorders>
              <w:bottom w:val="doub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8</w:t>
            </w:r>
          </w:p>
        </w:tc>
        <w:tc>
          <w:tcPr>
            <w:tcW w:w="2025" w:type="dxa"/>
            <w:vMerge/>
            <w:tcBorders>
              <w:bottom w:val="double" w:sz="4" w:space="0" w:color="auto"/>
            </w:tcBorders>
            <w:shd w:val="clear" w:color="auto" w:fill="auto"/>
            <w:vAlign w:val="center"/>
          </w:tcPr>
          <w:p w:rsidR="003030B8" w:rsidRPr="003030B8" w:rsidRDefault="003030B8" w:rsidP="004E6524">
            <w:pPr>
              <w:rPr>
                <w:rFonts w:hAnsi="ＭＳ 明朝" w:cs="Times New Roman"/>
                <w:sz w:val="22"/>
              </w:rPr>
            </w:pPr>
          </w:p>
        </w:tc>
        <w:tc>
          <w:tcPr>
            <w:tcW w:w="2457" w:type="dxa"/>
            <w:tcBorders>
              <w:bottom w:val="double" w:sz="4" w:space="0" w:color="auto"/>
            </w:tcBorders>
            <w:shd w:val="clear" w:color="auto" w:fill="auto"/>
            <w:vAlign w:val="center"/>
          </w:tcPr>
          <w:p w:rsidR="003030B8" w:rsidRPr="003030B8" w:rsidRDefault="003030B8" w:rsidP="004E6524">
            <w:pPr>
              <w:rPr>
                <w:rFonts w:hAnsi="ＭＳ 明朝" w:cs="Times New Roman"/>
                <w:szCs w:val="21"/>
              </w:rPr>
            </w:pPr>
            <w:r w:rsidRPr="003030B8">
              <w:rPr>
                <w:rFonts w:hAnsi="ＭＳ 明朝" w:cs="Times New Roman" w:hint="eastAsia"/>
                <w:szCs w:val="21"/>
              </w:rPr>
              <w:t xml:space="preserve">男女共同参画センター　</w:t>
            </w:r>
          </w:p>
          <w:p w:rsidR="003030B8" w:rsidRPr="003030B8" w:rsidRDefault="003030B8" w:rsidP="004E6524">
            <w:pPr>
              <w:rPr>
                <w:rFonts w:hAnsi="ＭＳ 明朝" w:cs="Times New Roman"/>
                <w:szCs w:val="21"/>
              </w:rPr>
            </w:pPr>
            <w:r w:rsidRPr="003030B8">
              <w:rPr>
                <w:rFonts w:hAnsi="ＭＳ 明朝" w:cs="Times New Roman" w:hint="eastAsia"/>
                <w:szCs w:val="21"/>
              </w:rPr>
              <w:t xml:space="preserve">3階　セミナー室Ｃ　</w:t>
            </w:r>
          </w:p>
        </w:tc>
        <w:tc>
          <w:tcPr>
            <w:tcW w:w="1556" w:type="dxa"/>
            <w:vMerge/>
            <w:tcBorders>
              <w:bottom w:val="double" w:sz="4" w:space="0" w:color="auto"/>
            </w:tcBorders>
            <w:shd w:val="clear" w:color="auto" w:fill="auto"/>
          </w:tcPr>
          <w:p w:rsidR="003030B8" w:rsidRPr="003030B8" w:rsidRDefault="003030B8" w:rsidP="004E6524">
            <w:pPr>
              <w:rPr>
                <w:rFonts w:asciiTheme="majorEastAsia" w:eastAsiaTheme="majorEastAsia" w:hAnsiTheme="majorEastAsia" w:cs="Times New Roman"/>
                <w:sz w:val="22"/>
              </w:rPr>
            </w:pPr>
          </w:p>
        </w:tc>
      </w:tr>
      <w:tr w:rsidR="003030B8" w:rsidRPr="003030B8" w:rsidTr="00DB1FA6">
        <w:trPr>
          <w:trHeight w:val="427"/>
        </w:trPr>
        <w:tc>
          <w:tcPr>
            <w:tcW w:w="1431" w:type="dxa"/>
            <w:tcBorders>
              <w:top w:val="double" w:sz="4" w:space="0" w:color="auto"/>
              <w:bottom w:val="double" w:sz="4" w:space="0" w:color="auto"/>
              <w:right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第9分科会</w:t>
            </w:r>
          </w:p>
        </w:tc>
        <w:tc>
          <w:tcPr>
            <w:tcW w:w="707" w:type="dxa"/>
            <w:tcBorders>
              <w:top w:val="double" w:sz="4" w:space="0" w:color="auto"/>
              <w:left w:val="single" w:sz="4" w:space="0" w:color="auto"/>
              <w:bottom w:val="doub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52</w:t>
            </w:r>
          </w:p>
        </w:tc>
        <w:tc>
          <w:tcPr>
            <w:tcW w:w="755" w:type="dxa"/>
            <w:tcBorders>
              <w:top w:val="double" w:sz="4" w:space="0" w:color="auto"/>
              <w:bottom w:val="doub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6</w:t>
            </w:r>
          </w:p>
        </w:tc>
        <w:tc>
          <w:tcPr>
            <w:tcW w:w="2025" w:type="dxa"/>
            <w:tcBorders>
              <w:top w:val="double" w:sz="4" w:space="0" w:color="auto"/>
              <w:bottom w:val="double" w:sz="4" w:space="0" w:color="auto"/>
            </w:tcBorders>
            <w:shd w:val="clear" w:color="auto" w:fill="auto"/>
            <w:vAlign w:val="center"/>
          </w:tcPr>
          <w:p w:rsidR="003030B8" w:rsidRPr="003030B8" w:rsidRDefault="003030B8" w:rsidP="004E6524">
            <w:pPr>
              <w:rPr>
                <w:rFonts w:hAnsi="ＭＳ 明朝" w:cs="Times New Roman"/>
                <w:sz w:val="22"/>
              </w:rPr>
            </w:pPr>
            <w:r w:rsidRPr="003030B8">
              <w:rPr>
                <w:rFonts w:hAnsi="ＭＳ 明朝" w:cs="Times New Roman" w:hint="eastAsia"/>
                <w:sz w:val="22"/>
              </w:rPr>
              <w:t>三重県総合博物館</w:t>
            </w:r>
          </w:p>
        </w:tc>
        <w:tc>
          <w:tcPr>
            <w:tcW w:w="2457" w:type="dxa"/>
            <w:tcBorders>
              <w:top w:val="double" w:sz="4" w:space="0" w:color="auto"/>
              <w:bottom w:val="double" w:sz="4" w:space="0" w:color="auto"/>
            </w:tcBorders>
            <w:shd w:val="clear" w:color="auto" w:fill="auto"/>
            <w:vAlign w:val="center"/>
          </w:tcPr>
          <w:p w:rsidR="003030B8" w:rsidRPr="003030B8" w:rsidRDefault="003030B8" w:rsidP="004E6524">
            <w:pPr>
              <w:rPr>
                <w:rFonts w:hAnsi="ＭＳ 明朝" w:cs="Times New Roman"/>
                <w:szCs w:val="21"/>
              </w:rPr>
            </w:pPr>
            <w:r w:rsidRPr="003030B8">
              <w:rPr>
                <w:rFonts w:hAnsi="ＭＳ 明朝" w:cs="Times New Roman" w:hint="eastAsia"/>
                <w:szCs w:val="21"/>
              </w:rPr>
              <w:t>3階　レクチャールーム</w:t>
            </w:r>
          </w:p>
        </w:tc>
        <w:tc>
          <w:tcPr>
            <w:tcW w:w="1556" w:type="dxa"/>
            <w:tcBorders>
              <w:top w:val="double" w:sz="4" w:space="0" w:color="auto"/>
              <w:bottom w:val="double" w:sz="4" w:space="0" w:color="auto"/>
            </w:tcBorders>
            <w:shd w:val="clear" w:color="auto" w:fill="auto"/>
          </w:tcPr>
          <w:p w:rsidR="003030B8" w:rsidRPr="003030B8" w:rsidRDefault="003030B8" w:rsidP="004E6524">
            <w:pPr>
              <w:rPr>
                <w:rFonts w:asciiTheme="majorEastAsia" w:eastAsiaTheme="majorEastAsia" w:hAnsiTheme="majorEastAsia" w:cs="Times New Roman"/>
                <w:sz w:val="22"/>
              </w:rPr>
            </w:pPr>
            <w:r w:rsidRPr="003030B8">
              <w:rPr>
                <w:rFonts w:asciiTheme="majorEastAsia" w:eastAsiaTheme="majorEastAsia" w:hAnsiTheme="majorEastAsia" w:cs="Times New Roman"/>
                <w:sz w:val="22"/>
              </w:rPr>
              <w:t>2階</w:t>
            </w:r>
          </w:p>
          <w:p w:rsidR="003030B8" w:rsidRPr="003030B8" w:rsidRDefault="003030B8" w:rsidP="004E6524">
            <w:pPr>
              <w:rPr>
                <w:rFonts w:asciiTheme="majorEastAsia" w:eastAsiaTheme="majorEastAsia" w:hAnsiTheme="majorEastAsia" w:cs="Times New Roman"/>
                <w:sz w:val="22"/>
              </w:rPr>
            </w:pPr>
            <w:r w:rsidRPr="003030B8">
              <w:rPr>
                <w:rFonts w:asciiTheme="majorEastAsia" w:eastAsiaTheme="majorEastAsia" w:hAnsiTheme="majorEastAsia" w:cs="Times New Roman"/>
                <w:sz w:val="22"/>
              </w:rPr>
              <w:t>交流活動室</w:t>
            </w:r>
          </w:p>
        </w:tc>
      </w:tr>
      <w:tr w:rsidR="003030B8" w:rsidRPr="003030B8" w:rsidTr="00DB1FA6">
        <w:trPr>
          <w:trHeight w:val="403"/>
        </w:trPr>
        <w:tc>
          <w:tcPr>
            <w:tcW w:w="1431" w:type="dxa"/>
            <w:tcBorders>
              <w:top w:val="double" w:sz="4" w:space="0" w:color="auto"/>
              <w:right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第10分科会</w:t>
            </w:r>
          </w:p>
        </w:tc>
        <w:tc>
          <w:tcPr>
            <w:tcW w:w="707" w:type="dxa"/>
            <w:tcBorders>
              <w:top w:val="double" w:sz="4" w:space="0" w:color="auto"/>
              <w:left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78</w:t>
            </w:r>
          </w:p>
        </w:tc>
        <w:tc>
          <w:tcPr>
            <w:tcW w:w="755" w:type="dxa"/>
            <w:tcBorders>
              <w:top w:val="doub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10</w:t>
            </w:r>
          </w:p>
        </w:tc>
        <w:tc>
          <w:tcPr>
            <w:tcW w:w="2025" w:type="dxa"/>
            <w:vMerge w:val="restart"/>
            <w:tcBorders>
              <w:top w:val="double" w:sz="4" w:space="0" w:color="auto"/>
            </w:tcBorders>
            <w:shd w:val="clear" w:color="auto" w:fill="auto"/>
            <w:vAlign w:val="center"/>
          </w:tcPr>
          <w:p w:rsidR="003030B8" w:rsidRPr="003030B8" w:rsidRDefault="003030B8" w:rsidP="004E6524">
            <w:pPr>
              <w:rPr>
                <w:rFonts w:hAnsi="ＭＳ 明朝" w:cs="Times New Roman"/>
                <w:sz w:val="22"/>
              </w:rPr>
            </w:pPr>
            <w:r w:rsidRPr="003030B8">
              <w:rPr>
                <w:rFonts w:hAnsi="ＭＳ 明朝" w:cs="Times New Roman" w:hint="eastAsia"/>
                <w:sz w:val="22"/>
              </w:rPr>
              <w:t>アスト津</w:t>
            </w:r>
          </w:p>
        </w:tc>
        <w:tc>
          <w:tcPr>
            <w:tcW w:w="2457" w:type="dxa"/>
            <w:tcBorders>
              <w:top w:val="double" w:sz="4" w:space="0" w:color="auto"/>
            </w:tcBorders>
            <w:shd w:val="clear" w:color="auto" w:fill="auto"/>
            <w:vAlign w:val="center"/>
          </w:tcPr>
          <w:p w:rsidR="003030B8" w:rsidRPr="003030B8" w:rsidRDefault="003030B8" w:rsidP="004E6524">
            <w:pPr>
              <w:rPr>
                <w:rFonts w:hAnsi="ＭＳ 明朝" w:cs="Times New Roman"/>
                <w:szCs w:val="21"/>
              </w:rPr>
            </w:pPr>
            <w:r w:rsidRPr="003030B8">
              <w:rPr>
                <w:rFonts w:hAnsi="ＭＳ 明朝" w:cs="Times New Roman" w:hint="eastAsia"/>
                <w:szCs w:val="21"/>
              </w:rPr>
              <w:t>4階　アストホール</w:t>
            </w:r>
          </w:p>
        </w:tc>
        <w:tc>
          <w:tcPr>
            <w:tcW w:w="1556" w:type="dxa"/>
            <w:vMerge w:val="restart"/>
            <w:tcBorders>
              <w:top w:val="double" w:sz="4" w:space="0" w:color="auto"/>
            </w:tcBorders>
            <w:shd w:val="clear" w:color="auto" w:fill="auto"/>
            <w:vAlign w:val="center"/>
          </w:tcPr>
          <w:p w:rsidR="003030B8" w:rsidRPr="003030B8" w:rsidRDefault="003030B8" w:rsidP="004E6524">
            <w:pPr>
              <w:rPr>
                <w:rFonts w:asciiTheme="majorEastAsia" w:eastAsiaTheme="majorEastAsia" w:hAnsiTheme="majorEastAsia" w:cs="Times New Roman"/>
                <w:sz w:val="22"/>
              </w:rPr>
            </w:pPr>
            <w:r w:rsidRPr="003030B8">
              <w:rPr>
                <w:rFonts w:asciiTheme="majorEastAsia" w:eastAsiaTheme="majorEastAsia" w:hAnsiTheme="majorEastAsia" w:cs="Times New Roman" w:hint="eastAsia"/>
                <w:sz w:val="22"/>
              </w:rPr>
              <w:t>4階</w:t>
            </w:r>
          </w:p>
          <w:p w:rsidR="003030B8" w:rsidRPr="003030B8" w:rsidRDefault="003030B8" w:rsidP="004E6524">
            <w:pPr>
              <w:rPr>
                <w:rFonts w:asciiTheme="majorEastAsia" w:eastAsiaTheme="majorEastAsia" w:hAnsiTheme="majorEastAsia" w:cs="Times New Roman"/>
                <w:sz w:val="22"/>
              </w:rPr>
            </w:pPr>
            <w:r w:rsidRPr="003030B8">
              <w:rPr>
                <w:rFonts w:asciiTheme="majorEastAsia" w:eastAsiaTheme="majorEastAsia" w:hAnsiTheme="majorEastAsia" w:cs="Times New Roman" w:hint="eastAsia"/>
                <w:sz w:val="22"/>
              </w:rPr>
              <w:t>会議室1</w:t>
            </w:r>
          </w:p>
        </w:tc>
      </w:tr>
      <w:tr w:rsidR="003030B8" w:rsidRPr="003030B8" w:rsidTr="00DB1FA6">
        <w:trPr>
          <w:trHeight w:val="449"/>
        </w:trPr>
        <w:tc>
          <w:tcPr>
            <w:tcW w:w="1431" w:type="dxa"/>
            <w:tcBorders>
              <w:bottom w:val="double" w:sz="4" w:space="0" w:color="auto"/>
              <w:right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第11分科会</w:t>
            </w:r>
          </w:p>
        </w:tc>
        <w:tc>
          <w:tcPr>
            <w:tcW w:w="707" w:type="dxa"/>
            <w:tcBorders>
              <w:left w:val="single" w:sz="4" w:space="0" w:color="auto"/>
              <w:bottom w:val="doub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52</w:t>
            </w:r>
          </w:p>
        </w:tc>
        <w:tc>
          <w:tcPr>
            <w:tcW w:w="755" w:type="dxa"/>
            <w:tcBorders>
              <w:bottom w:val="doub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6</w:t>
            </w:r>
          </w:p>
        </w:tc>
        <w:tc>
          <w:tcPr>
            <w:tcW w:w="2025" w:type="dxa"/>
            <w:vMerge/>
            <w:tcBorders>
              <w:bottom w:val="double" w:sz="4" w:space="0" w:color="auto"/>
            </w:tcBorders>
            <w:shd w:val="clear" w:color="auto" w:fill="auto"/>
            <w:vAlign w:val="center"/>
          </w:tcPr>
          <w:p w:rsidR="003030B8" w:rsidRPr="003030B8" w:rsidRDefault="003030B8" w:rsidP="004E6524">
            <w:pPr>
              <w:rPr>
                <w:rFonts w:hAnsi="ＭＳ 明朝" w:cs="Times New Roman"/>
                <w:sz w:val="22"/>
              </w:rPr>
            </w:pPr>
          </w:p>
        </w:tc>
        <w:tc>
          <w:tcPr>
            <w:tcW w:w="2457" w:type="dxa"/>
            <w:tcBorders>
              <w:bottom w:val="double" w:sz="4" w:space="0" w:color="auto"/>
            </w:tcBorders>
            <w:shd w:val="clear" w:color="auto" w:fill="auto"/>
            <w:vAlign w:val="center"/>
          </w:tcPr>
          <w:p w:rsidR="003030B8" w:rsidRPr="003030B8" w:rsidRDefault="003030B8" w:rsidP="004E6524">
            <w:pPr>
              <w:rPr>
                <w:rFonts w:hAnsi="ＭＳ 明朝" w:cs="Times New Roman"/>
                <w:szCs w:val="21"/>
              </w:rPr>
            </w:pPr>
            <w:r w:rsidRPr="003030B8">
              <w:rPr>
                <w:rFonts w:hAnsi="ＭＳ 明朝" w:cs="Times New Roman" w:hint="eastAsia"/>
                <w:szCs w:val="21"/>
              </w:rPr>
              <w:t xml:space="preserve">4階　研修室Ａ　</w:t>
            </w:r>
          </w:p>
        </w:tc>
        <w:tc>
          <w:tcPr>
            <w:tcW w:w="1556" w:type="dxa"/>
            <w:vMerge/>
            <w:tcBorders>
              <w:bottom w:val="double" w:sz="4" w:space="0" w:color="auto"/>
            </w:tcBorders>
            <w:shd w:val="clear" w:color="auto" w:fill="auto"/>
          </w:tcPr>
          <w:p w:rsidR="003030B8" w:rsidRPr="003030B8" w:rsidRDefault="003030B8" w:rsidP="004E6524">
            <w:pPr>
              <w:rPr>
                <w:rFonts w:asciiTheme="majorEastAsia" w:eastAsiaTheme="majorEastAsia" w:hAnsiTheme="majorEastAsia" w:cs="Times New Roman"/>
                <w:sz w:val="22"/>
              </w:rPr>
            </w:pPr>
          </w:p>
        </w:tc>
      </w:tr>
      <w:tr w:rsidR="003030B8" w:rsidRPr="003030B8" w:rsidTr="00DB1FA6">
        <w:trPr>
          <w:trHeight w:val="449"/>
        </w:trPr>
        <w:tc>
          <w:tcPr>
            <w:tcW w:w="1431" w:type="dxa"/>
            <w:tcBorders>
              <w:top w:val="double" w:sz="4" w:space="0" w:color="auto"/>
              <w:bottom w:val="single" w:sz="4" w:space="0" w:color="auto"/>
              <w:right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第12分科会</w:t>
            </w:r>
          </w:p>
        </w:tc>
        <w:tc>
          <w:tcPr>
            <w:tcW w:w="707" w:type="dxa"/>
            <w:tcBorders>
              <w:top w:val="double" w:sz="4" w:space="0" w:color="auto"/>
              <w:left w:val="single" w:sz="4" w:space="0" w:color="auto"/>
              <w:bottom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sz w:val="22"/>
              </w:rPr>
              <w:t>73</w:t>
            </w:r>
          </w:p>
        </w:tc>
        <w:tc>
          <w:tcPr>
            <w:tcW w:w="755" w:type="dxa"/>
            <w:tcBorders>
              <w:top w:val="double" w:sz="4" w:space="0" w:color="auto"/>
              <w:bottom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sz w:val="22"/>
              </w:rPr>
              <w:t>9</w:t>
            </w:r>
          </w:p>
        </w:tc>
        <w:tc>
          <w:tcPr>
            <w:tcW w:w="2025" w:type="dxa"/>
            <w:vMerge w:val="restart"/>
            <w:tcBorders>
              <w:top w:val="double" w:sz="4" w:space="0" w:color="auto"/>
            </w:tcBorders>
            <w:shd w:val="clear" w:color="auto" w:fill="auto"/>
            <w:vAlign w:val="center"/>
          </w:tcPr>
          <w:p w:rsidR="003030B8" w:rsidRPr="003030B8" w:rsidRDefault="003030B8" w:rsidP="004E6524">
            <w:pPr>
              <w:rPr>
                <w:rFonts w:hAnsi="ＭＳ 明朝" w:cs="Times New Roman"/>
                <w:sz w:val="22"/>
              </w:rPr>
            </w:pPr>
            <w:r w:rsidRPr="003030B8">
              <w:rPr>
                <w:rFonts w:hAnsi="ＭＳ 明朝" w:cs="Times New Roman"/>
                <w:sz w:val="22"/>
              </w:rPr>
              <w:t>三重県</w:t>
            </w:r>
          </w:p>
          <w:p w:rsidR="003030B8" w:rsidRPr="003030B8" w:rsidRDefault="003030B8" w:rsidP="004E6524">
            <w:pPr>
              <w:rPr>
                <w:rFonts w:hAnsi="ＭＳ 明朝" w:cs="Times New Roman"/>
                <w:sz w:val="22"/>
              </w:rPr>
            </w:pPr>
            <w:r w:rsidRPr="003030B8">
              <w:rPr>
                <w:rFonts w:hAnsi="ＭＳ 明朝" w:cs="Times New Roman"/>
                <w:sz w:val="22"/>
              </w:rPr>
              <w:t>教育文化会館</w:t>
            </w:r>
          </w:p>
        </w:tc>
        <w:tc>
          <w:tcPr>
            <w:tcW w:w="2457" w:type="dxa"/>
            <w:tcBorders>
              <w:top w:val="double" w:sz="4" w:space="0" w:color="auto"/>
              <w:bottom w:val="single" w:sz="4" w:space="0" w:color="auto"/>
            </w:tcBorders>
            <w:shd w:val="clear" w:color="auto" w:fill="auto"/>
            <w:vAlign w:val="center"/>
          </w:tcPr>
          <w:p w:rsidR="003030B8" w:rsidRPr="003030B8" w:rsidRDefault="003030B8" w:rsidP="004E6524">
            <w:pPr>
              <w:rPr>
                <w:rFonts w:hAnsi="ＭＳ 明朝" w:cs="Times New Roman"/>
                <w:szCs w:val="21"/>
              </w:rPr>
            </w:pPr>
            <w:r w:rsidRPr="003030B8">
              <w:rPr>
                <w:rFonts w:hAnsi="ＭＳ 明朝" w:cs="Times New Roman" w:hint="eastAsia"/>
                <w:szCs w:val="21"/>
              </w:rPr>
              <w:t>5階　大会議室</w:t>
            </w:r>
          </w:p>
        </w:tc>
        <w:tc>
          <w:tcPr>
            <w:tcW w:w="1556" w:type="dxa"/>
            <w:vMerge w:val="restart"/>
            <w:tcBorders>
              <w:top w:val="double" w:sz="4" w:space="0" w:color="auto"/>
            </w:tcBorders>
            <w:shd w:val="clear" w:color="auto" w:fill="auto"/>
            <w:vAlign w:val="center"/>
          </w:tcPr>
          <w:p w:rsidR="003030B8" w:rsidRPr="003030B8" w:rsidRDefault="003030B8" w:rsidP="004E6524">
            <w:pPr>
              <w:rPr>
                <w:rFonts w:asciiTheme="majorEastAsia" w:eastAsiaTheme="majorEastAsia" w:hAnsiTheme="majorEastAsia" w:cs="Times New Roman"/>
                <w:sz w:val="22"/>
              </w:rPr>
            </w:pPr>
            <w:r w:rsidRPr="003030B8">
              <w:rPr>
                <w:rFonts w:asciiTheme="majorEastAsia" w:eastAsiaTheme="majorEastAsia" w:hAnsiTheme="majorEastAsia" w:cs="Times New Roman" w:hint="eastAsia"/>
                <w:sz w:val="22"/>
              </w:rPr>
              <w:t>5階</w:t>
            </w:r>
          </w:p>
          <w:p w:rsidR="003030B8" w:rsidRPr="003030B8" w:rsidRDefault="003030B8" w:rsidP="004E6524">
            <w:pPr>
              <w:rPr>
                <w:rFonts w:asciiTheme="majorEastAsia" w:eastAsiaTheme="majorEastAsia" w:hAnsiTheme="majorEastAsia" w:cs="Times New Roman"/>
                <w:sz w:val="22"/>
              </w:rPr>
            </w:pPr>
            <w:r w:rsidRPr="003030B8">
              <w:rPr>
                <w:rFonts w:asciiTheme="majorEastAsia" w:eastAsiaTheme="majorEastAsia" w:hAnsiTheme="majorEastAsia" w:cs="Times New Roman" w:hint="eastAsia"/>
                <w:sz w:val="22"/>
              </w:rPr>
              <w:t>中会議室</w:t>
            </w:r>
          </w:p>
        </w:tc>
      </w:tr>
      <w:tr w:rsidR="003030B8" w:rsidRPr="003030B8" w:rsidTr="00DB1FA6">
        <w:trPr>
          <w:trHeight w:val="449"/>
        </w:trPr>
        <w:tc>
          <w:tcPr>
            <w:tcW w:w="1431" w:type="dxa"/>
            <w:tcBorders>
              <w:top w:val="single" w:sz="4" w:space="0" w:color="auto"/>
              <w:bottom w:val="single" w:sz="12" w:space="0" w:color="000000"/>
              <w:right w:val="single" w:sz="4" w:space="0" w:color="auto"/>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hint="eastAsia"/>
                <w:sz w:val="22"/>
              </w:rPr>
              <w:t>第13分科会</w:t>
            </w:r>
          </w:p>
        </w:tc>
        <w:tc>
          <w:tcPr>
            <w:tcW w:w="707" w:type="dxa"/>
            <w:tcBorders>
              <w:top w:val="single" w:sz="4" w:space="0" w:color="auto"/>
              <w:left w:val="single" w:sz="4" w:space="0" w:color="auto"/>
              <w:bottom w:val="single" w:sz="12" w:space="0" w:color="000000"/>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sz w:val="22"/>
              </w:rPr>
              <w:t>52</w:t>
            </w:r>
          </w:p>
        </w:tc>
        <w:tc>
          <w:tcPr>
            <w:tcW w:w="755" w:type="dxa"/>
            <w:tcBorders>
              <w:top w:val="single" w:sz="4" w:space="0" w:color="auto"/>
              <w:bottom w:val="single" w:sz="12" w:space="0" w:color="000000"/>
            </w:tcBorders>
            <w:shd w:val="clear" w:color="auto" w:fill="auto"/>
            <w:vAlign w:val="center"/>
          </w:tcPr>
          <w:p w:rsidR="003030B8" w:rsidRPr="003030B8" w:rsidRDefault="003030B8" w:rsidP="004E6524">
            <w:pPr>
              <w:jc w:val="center"/>
              <w:rPr>
                <w:rFonts w:hAnsi="ＭＳ 明朝" w:cs="Times New Roman"/>
                <w:sz w:val="22"/>
              </w:rPr>
            </w:pPr>
            <w:r w:rsidRPr="003030B8">
              <w:rPr>
                <w:rFonts w:hAnsi="ＭＳ 明朝" w:cs="Times New Roman"/>
                <w:sz w:val="22"/>
              </w:rPr>
              <w:t>6</w:t>
            </w:r>
          </w:p>
        </w:tc>
        <w:tc>
          <w:tcPr>
            <w:tcW w:w="2025" w:type="dxa"/>
            <w:vMerge/>
            <w:tcBorders>
              <w:bottom w:val="single" w:sz="12" w:space="0" w:color="000000"/>
            </w:tcBorders>
            <w:shd w:val="clear" w:color="auto" w:fill="auto"/>
            <w:vAlign w:val="center"/>
          </w:tcPr>
          <w:p w:rsidR="003030B8" w:rsidRPr="003030B8" w:rsidRDefault="003030B8" w:rsidP="004E6524">
            <w:pPr>
              <w:rPr>
                <w:rFonts w:hAnsi="ＭＳ 明朝" w:cs="Times New Roman"/>
                <w:sz w:val="22"/>
              </w:rPr>
            </w:pPr>
          </w:p>
        </w:tc>
        <w:tc>
          <w:tcPr>
            <w:tcW w:w="2457" w:type="dxa"/>
            <w:tcBorders>
              <w:top w:val="single" w:sz="4" w:space="0" w:color="auto"/>
              <w:bottom w:val="single" w:sz="12" w:space="0" w:color="000000"/>
            </w:tcBorders>
            <w:shd w:val="clear" w:color="auto" w:fill="auto"/>
            <w:vAlign w:val="center"/>
          </w:tcPr>
          <w:p w:rsidR="003030B8" w:rsidRPr="003030B8" w:rsidRDefault="003030B8" w:rsidP="004E6524">
            <w:pPr>
              <w:rPr>
                <w:rFonts w:hAnsi="ＭＳ 明朝" w:cs="Times New Roman"/>
                <w:szCs w:val="21"/>
              </w:rPr>
            </w:pPr>
            <w:r w:rsidRPr="003030B8">
              <w:rPr>
                <w:rFonts w:hAnsi="ＭＳ 明朝" w:cs="Times New Roman" w:hint="eastAsia"/>
                <w:szCs w:val="21"/>
              </w:rPr>
              <w:t>6階　多目的ホール</w:t>
            </w:r>
          </w:p>
        </w:tc>
        <w:tc>
          <w:tcPr>
            <w:tcW w:w="1556" w:type="dxa"/>
            <w:vMerge/>
            <w:tcBorders>
              <w:bottom w:val="single" w:sz="12" w:space="0" w:color="000000"/>
            </w:tcBorders>
            <w:shd w:val="clear" w:color="auto" w:fill="auto"/>
            <w:vAlign w:val="center"/>
          </w:tcPr>
          <w:p w:rsidR="003030B8" w:rsidRPr="003030B8" w:rsidRDefault="003030B8" w:rsidP="004E6524">
            <w:pPr>
              <w:rPr>
                <w:rFonts w:hAnsi="ＭＳ 明朝" w:cs="Times New Roman"/>
                <w:sz w:val="22"/>
              </w:rPr>
            </w:pPr>
          </w:p>
        </w:tc>
      </w:tr>
    </w:tbl>
    <w:p w:rsidR="00D47401" w:rsidRDefault="00D47401">
      <w:pPr>
        <w:rPr>
          <w:rFonts w:asciiTheme="minorEastAsia" w:eastAsiaTheme="minorEastAsia" w:hAnsiTheme="minorEastAsia"/>
          <w:sz w:val="24"/>
          <w:szCs w:val="24"/>
        </w:rPr>
      </w:pPr>
    </w:p>
    <w:p w:rsidR="004E6524" w:rsidRDefault="004E6524">
      <w:pPr>
        <w:rPr>
          <w:rFonts w:asciiTheme="minorEastAsia" w:eastAsiaTheme="minorEastAsia" w:hAnsiTheme="minorEastAsia"/>
          <w:sz w:val="24"/>
          <w:szCs w:val="24"/>
        </w:rPr>
      </w:pPr>
      <w:r>
        <w:rPr>
          <w:rFonts w:asciiTheme="minorEastAsia" w:eastAsiaTheme="minorEastAsia" w:hAnsiTheme="minorEastAsia" w:hint="eastAsia"/>
          <w:sz w:val="24"/>
          <w:szCs w:val="24"/>
        </w:rPr>
        <w:t>５　各分科会の研究課題･討議の柱立て等について【別掲】</w:t>
      </w:r>
    </w:p>
    <w:p w:rsidR="004E6524" w:rsidRDefault="004E6524">
      <w:pPr>
        <w:rPr>
          <w:rFonts w:asciiTheme="minorEastAsia" w:eastAsiaTheme="minorEastAsia" w:hAnsiTheme="minorEastAsia"/>
          <w:sz w:val="24"/>
          <w:szCs w:val="24"/>
        </w:rPr>
      </w:pPr>
    </w:p>
    <w:p w:rsidR="004E6524" w:rsidRDefault="004E6524">
      <w:pPr>
        <w:rPr>
          <w:rFonts w:asciiTheme="minorEastAsia" w:eastAsiaTheme="minorEastAsia" w:hAnsiTheme="minorEastAsia"/>
          <w:sz w:val="24"/>
          <w:szCs w:val="24"/>
        </w:rPr>
      </w:pPr>
    </w:p>
    <w:p w:rsidR="004E6524" w:rsidRDefault="004E6524">
      <w:pPr>
        <w:rPr>
          <w:rFonts w:asciiTheme="minorEastAsia" w:eastAsiaTheme="minorEastAsia" w:hAnsiTheme="minorEastAsia"/>
          <w:sz w:val="24"/>
          <w:szCs w:val="24"/>
        </w:rPr>
      </w:pPr>
    </w:p>
    <w:p w:rsidR="004E6524" w:rsidRDefault="004E6524">
      <w:pPr>
        <w:rPr>
          <w:rFonts w:asciiTheme="minorEastAsia" w:eastAsiaTheme="minorEastAsia" w:hAnsiTheme="minorEastAsia"/>
          <w:sz w:val="24"/>
          <w:szCs w:val="24"/>
        </w:rPr>
      </w:pPr>
    </w:p>
    <w:p w:rsidR="004E6524" w:rsidRDefault="004E6524">
      <w:pPr>
        <w:rPr>
          <w:rFonts w:asciiTheme="minorEastAsia" w:eastAsiaTheme="minorEastAsia" w:hAnsiTheme="minorEastAsia"/>
          <w:sz w:val="24"/>
          <w:szCs w:val="24"/>
        </w:rPr>
      </w:pPr>
    </w:p>
    <w:p w:rsidR="004E6524" w:rsidRDefault="004E6524">
      <w:pPr>
        <w:rPr>
          <w:rFonts w:asciiTheme="minorEastAsia" w:eastAsiaTheme="minorEastAsia" w:hAnsiTheme="minorEastAsia"/>
          <w:sz w:val="24"/>
          <w:szCs w:val="24"/>
        </w:rPr>
      </w:pPr>
    </w:p>
    <w:p w:rsidR="004E6524" w:rsidRDefault="004E6524">
      <w:pPr>
        <w:rPr>
          <w:rFonts w:asciiTheme="minorEastAsia" w:eastAsiaTheme="minorEastAsia" w:hAnsiTheme="minorEastAsia"/>
          <w:sz w:val="24"/>
          <w:szCs w:val="24"/>
        </w:rPr>
      </w:pPr>
    </w:p>
    <w:p w:rsidR="004E6524" w:rsidRDefault="004E6524">
      <w:pPr>
        <w:rPr>
          <w:rFonts w:asciiTheme="minorEastAsia" w:eastAsiaTheme="minorEastAsia" w:hAnsiTheme="minorEastAsia"/>
          <w:sz w:val="24"/>
          <w:szCs w:val="24"/>
        </w:rPr>
      </w:pPr>
    </w:p>
    <w:p w:rsidR="004E6524" w:rsidRDefault="004E6524">
      <w:pPr>
        <w:rPr>
          <w:rFonts w:asciiTheme="minorEastAsia" w:eastAsiaTheme="minorEastAsia" w:hAnsiTheme="minorEastAsia"/>
          <w:sz w:val="24"/>
          <w:szCs w:val="24"/>
        </w:rPr>
      </w:pPr>
    </w:p>
    <w:p w:rsidR="004E6524" w:rsidRDefault="004E6524">
      <w:pPr>
        <w:rPr>
          <w:rFonts w:asciiTheme="minorEastAsia" w:eastAsiaTheme="minorEastAsia" w:hAnsiTheme="minorEastAsia"/>
          <w:sz w:val="24"/>
          <w:szCs w:val="24"/>
        </w:rPr>
      </w:pPr>
    </w:p>
    <w:p w:rsidR="004E6524" w:rsidRDefault="004E6524">
      <w:pPr>
        <w:rPr>
          <w:rFonts w:asciiTheme="minorEastAsia" w:eastAsiaTheme="minorEastAsia" w:hAnsiTheme="minorEastAsia"/>
          <w:sz w:val="24"/>
          <w:szCs w:val="24"/>
        </w:rPr>
      </w:pPr>
    </w:p>
    <w:p w:rsidR="004E6524" w:rsidRDefault="004E6524">
      <w:pPr>
        <w:rPr>
          <w:rFonts w:asciiTheme="minorEastAsia" w:eastAsiaTheme="minorEastAsia" w:hAnsiTheme="minorEastAsia"/>
          <w:sz w:val="24"/>
          <w:szCs w:val="24"/>
        </w:rPr>
      </w:pPr>
    </w:p>
    <w:p w:rsidR="004E6524" w:rsidRDefault="004E6524">
      <w:pPr>
        <w:rPr>
          <w:rFonts w:asciiTheme="minorEastAsia" w:eastAsiaTheme="minorEastAsia" w:hAnsiTheme="minorEastAsia"/>
          <w:sz w:val="24"/>
          <w:szCs w:val="24"/>
        </w:rPr>
      </w:pPr>
    </w:p>
    <w:p w:rsidR="009225F2" w:rsidRPr="009225F2" w:rsidRDefault="009225F2" w:rsidP="009225F2">
      <w:pPr>
        <w:jc w:val="center"/>
        <w:rPr>
          <w:rFonts w:ascii="ＭＳ Ｐ明朝" w:eastAsia="ＭＳ Ｐ明朝" w:hAnsi="ＭＳ Ｐ明朝"/>
          <w:sz w:val="36"/>
          <w:szCs w:val="24"/>
        </w:rPr>
      </w:pPr>
      <w:r w:rsidRPr="009225F2">
        <w:rPr>
          <w:rFonts w:ascii="ＭＳ Ｐ明朝" w:eastAsia="ＭＳ Ｐ明朝" w:hAnsi="ＭＳ Ｐ明朝" w:hint="eastAsia"/>
          <w:sz w:val="36"/>
          <w:szCs w:val="24"/>
        </w:rPr>
        <w:t>第１分科会　討議の柱立て</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hint="eastAsia"/>
          <w:sz w:val="24"/>
          <w:szCs w:val="24"/>
        </w:rPr>
        <w:t xml:space="preserve">１　</w:t>
      </w:r>
      <w:r w:rsidRPr="009225F2">
        <w:rPr>
          <w:rFonts w:ascii="ＭＳ Ｐ明朝" w:eastAsia="ＭＳ Ｐ明朝" w:hAnsi="ＭＳ Ｐ明朝"/>
          <w:sz w:val="24"/>
          <w:szCs w:val="24"/>
        </w:rPr>
        <w:t>研究課題</w:t>
      </w:r>
    </w:p>
    <w:p w:rsidR="009225F2" w:rsidRPr="009225F2" w:rsidRDefault="009225F2" w:rsidP="009225F2">
      <w:pPr>
        <w:spacing w:beforeLines="50" w:before="180" w:afterLines="50" w:after="180"/>
        <w:rPr>
          <w:rFonts w:ascii="ＭＳ Ｐ明朝" w:eastAsia="ＭＳ Ｐ明朝" w:hAnsi="ＭＳ Ｐ明朝"/>
          <w:sz w:val="24"/>
          <w:szCs w:val="24"/>
        </w:rPr>
      </w:pPr>
      <w:r w:rsidRPr="009225F2">
        <w:rPr>
          <w:rFonts w:ascii="ＭＳ Ｐ明朝" w:eastAsia="ＭＳ Ｐ明朝" w:hAnsi="ＭＳ Ｐ明朝"/>
          <w:sz w:val="24"/>
          <w:szCs w:val="24"/>
        </w:rPr>
        <w:t xml:space="preserve">　　　</w:t>
      </w:r>
      <w:r w:rsidRPr="009225F2">
        <w:rPr>
          <w:rFonts w:ascii="ＭＳ Ｐ明朝" w:eastAsia="ＭＳ Ｐ明朝" w:hAnsi="ＭＳ Ｐ明朝" w:hint="eastAsia"/>
          <w:sz w:val="24"/>
          <w:szCs w:val="24"/>
        </w:rPr>
        <w:t>創意と活力に満ちた学校経営ビジョンと校長の在り方</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spacing w:beforeLines="50" w:before="180"/>
        <w:rPr>
          <w:rFonts w:ascii="ＭＳ Ｐ明朝" w:eastAsia="ＭＳ Ｐ明朝" w:hAnsi="ＭＳ Ｐ明朝"/>
          <w:sz w:val="24"/>
          <w:szCs w:val="24"/>
        </w:rPr>
      </w:pPr>
      <w:r w:rsidRPr="009225F2">
        <w:rPr>
          <w:rFonts w:ascii="ＭＳ Ｐ明朝" w:eastAsia="ＭＳ Ｐ明朝" w:hAnsi="ＭＳ Ｐ明朝"/>
          <w:noProof/>
          <w:sz w:val="24"/>
          <w:szCs w:val="24"/>
        </w:rPr>
        <mc:AlternateContent>
          <mc:Choice Requires="wps">
            <w:drawing>
              <wp:anchor distT="0" distB="0" distL="114300" distR="114300" simplePos="0" relativeHeight="251659264" behindDoc="0" locked="0" layoutInCell="1" allowOverlap="1" wp14:anchorId="3AB8BD38" wp14:editId="5C3FDD84">
                <wp:simplePos x="0" y="0"/>
                <wp:positionH relativeFrom="column">
                  <wp:posOffset>-180340</wp:posOffset>
                </wp:positionH>
                <wp:positionV relativeFrom="paragraph">
                  <wp:posOffset>402590</wp:posOffset>
                </wp:positionV>
                <wp:extent cx="6248400" cy="1657350"/>
                <wp:effectExtent l="0" t="0" r="19050" b="1905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65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A8E42" id="Rectangle 2" o:spid="_x0000_s1026" style="position:absolute;left:0;text-align:left;margin-left:-14.2pt;margin-top:31.7pt;width:492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" filled="f">
                <v:textbox inset="5.85pt,.7pt,5.85pt,.7pt"/>
              </v:rect>
            </w:pict>
          </mc:Fallback>
        </mc:AlternateContent>
      </w:r>
      <w:r w:rsidRPr="009225F2">
        <w:rPr>
          <w:rFonts w:ascii="ＭＳ Ｐ明朝" w:eastAsia="ＭＳ Ｐ明朝" w:hAnsi="ＭＳ Ｐ明朝" w:hint="eastAsia"/>
          <w:sz w:val="24"/>
          <w:szCs w:val="24"/>
        </w:rPr>
        <w:t>２　討議の柱（リーダーシップの視点）</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ind w:left="566" w:hangingChars="236" w:hanging="566"/>
        <w:rPr>
          <w:rFonts w:ascii="ＭＳ Ｐ明朝" w:eastAsia="ＭＳ Ｐ明朝" w:hAnsi="ＭＳ Ｐ明朝"/>
          <w:sz w:val="24"/>
          <w:szCs w:val="24"/>
        </w:rPr>
      </w:pPr>
      <w:r w:rsidRPr="009225F2">
        <w:rPr>
          <w:rFonts w:ascii="ＭＳ Ｐ明朝" w:eastAsia="ＭＳ Ｐ明朝" w:hAnsi="ＭＳ Ｐ明朝" w:hint="eastAsia"/>
          <w:sz w:val="24"/>
          <w:szCs w:val="24"/>
        </w:rPr>
        <w:t>（１）　将来を見据えた明確な学校経営ビジョンを策定していくために校長の果たすべき役割と指導性について</w:t>
      </w: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ind w:left="566" w:hangingChars="236" w:hanging="566"/>
        <w:rPr>
          <w:rFonts w:ascii="ＭＳ Ｐ明朝" w:eastAsia="ＭＳ Ｐ明朝" w:hAnsi="ＭＳ Ｐ明朝"/>
          <w:sz w:val="24"/>
          <w:szCs w:val="24"/>
        </w:rPr>
      </w:pPr>
      <w:r w:rsidRPr="009225F2">
        <w:rPr>
          <w:rFonts w:ascii="ＭＳ Ｐ明朝" w:eastAsia="ＭＳ Ｐ明朝" w:hAnsi="ＭＳ Ｐ明朝" w:hint="eastAsia"/>
          <w:sz w:val="24"/>
          <w:szCs w:val="24"/>
        </w:rPr>
        <w:t>（２）　確かな子どもの未来を実現するための学校の果たすべき役割を明確にした学校経営ビジョンを示し，子どもの夢の実現に向けた創造的な学校経営の推進のために校長の果たすべき役割と指導性について</w:t>
      </w: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hint="eastAsia"/>
          <w:sz w:val="24"/>
          <w:szCs w:val="24"/>
        </w:rPr>
        <w:t xml:space="preserve">　・　学校間連携の中で，ビジョンの共有をどのように図っているか。</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hint="eastAsia"/>
          <w:sz w:val="24"/>
          <w:szCs w:val="24"/>
        </w:rPr>
        <w:t xml:space="preserve">　・　学校間連携を進めていくために，どのような手だてや配慮をしているか。</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ind w:left="425" w:hangingChars="177" w:hanging="425"/>
        <w:rPr>
          <w:rFonts w:ascii="ＭＳ Ｐ明朝" w:eastAsia="ＭＳ Ｐ明朝" w:hAnsi="ＭＳ Ｐ明朝"/>
          <w:sz w:val="24"/>
          <w:szCs w:val="24"/>
        </w:rPr>
      </w:pPr>
      <w:r w:rsidRPr="009225F2">
        <w:rPr>
          <w:rFonts w:ascii="ＭＳ Ｐ明朝" w:eastAsia="ＭＳ Ｐ明朝" w:hAnsi="ＭＳ Ｐ明朝" w:hint="eastAsia"/>
          <w:sz w:val="24"/>
          <w:szCs w:val="24"/>
        </w:rPr>
        <w:t xml:space="preserve">　・　地域の願いも受け止めながら子どもにつけたい力を育成するためにどのように学校運営を進めるか。</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jc w:val="center"/>
        <w:rPr>
          <w:rFonts w:ascii="ＭＳ Ｐ明朝" w:eastAsia="ＭＳ Ｐ明朝" w:hAnsi="ＭＳ Ｐ明朝"/>
          <w:sz w:val="36"/>
          <w:szCs w:val="24"/>
        </w:rPr>
      </w:pPr>
      <w:r w:rsidRPr="009225F2">
        <w:rPr>
          <w:rFonts w:ascii="ＭＳ Ｐ明朝" w:eastAsia="ＭＳ Ｐ明朝" w:hAnsi="ＭＳ Ｐ明朝" w:hint="eastAsia"/>
          <w:sz w:val="36"/>
          <w:szCs w:val="24"/>
        </w:rPr>
        <w:t>第２分科会　討議の柱立て</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hint="eastAsia"/>
          <w:sz w:val="24"/>
          <w:szCs w:val="24"/>
        </w:rPr>
        <w:t xml:space="preserve">１　</w:t>
      </w:r>
      <w:r w:rsidRPr="009225F2">
        <w:rPr>
          <w:rFonts w:ascii="ＭＳ Ｐ明朝" w:eastAsia="ＭＳ Ｐ明朝" w:hAnsi="ＭＳ Ｐ明朝"/>
          <w:sz w:val="24"/>
          <w:szCs w:val="24"/>
        </w:rPr>
        <w:t>研究課題</w:t>
      </w:r>
    </w:p>
    <w:p w:rsidR="009225F2" w:rsidRPr="009225F2" w:rsidRDefault="009225F2" w:rsidP="009225F2">
      <w:pPr>
        <w:spacing w:beforeLines="50" w:before="180" w:afterLines="50" w:after="180"/>
        <w:rPr>
          <w:rFonts w:ascii="ＭＳ Ｐ明朝" w:eastAsia="ＭＳ Ｐ明朝" w:hAnsi="ＭＳ Ｐ明朝"/>
          <w:sz w:val="24"/>
          <w:szCs w:val="24"/>
        </w:rPr>
      </w:pPr>
      <w:r w:rsidRPr="009225F2">
        <w:rPr>
          <w:rFonts w:ascii="ＭＳ Ｐ明朝" w:eastAsia="ＭＳ Ｐ明朝" w:hAnsi="ＭＳ Ｐ明朝"/>
          <w:sz w:val="24"/>
          <w:szCs w:val="24"/>
        </w:rPr>
        <w:t xml:space="preserve">　　　</w:t>
      </w:r>
      <w:r w:rsidRPr="009225F2">
        <w:rPr>
          <w:rFonts w:ascii="ＭＳ Ｐ明朝" w:eastAsia="ＭＳ Ｐ明朝" w:hAnsi="ＭＳ Ｐ明朝" w:hint="eastAsia"/>
          <w:sz w:val="24"/>
          <w:szCs w:val="24"/>
        </w:rPr>
        <w:t>学校経営ビジョンの実現と活力ある組織づくりにおける校長の在り方</w:t>
      </w:r>
    </w:p>
    <w:p w:rsidR="009225F2" w:rsidRPr="009225F2" w:rsidRDefault="009225F2" w:rsidP="009225F2">
      <w:pPr>
        <w:spacing w:beforeLines="50" w:before="180"/>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noProof/>
          <w:sz w:val="24"/>
          <w:szCs w:val="24"/>
        </w:rPr>
        <mc:AlternateContent>
          <mc:Choice Requires="wps">
            <w:drawing>
              <wp:anchor distT="0" distB="0" distL="114300" distR="114300" simplePos="0" relativeHeight="251660288" behindDoc="0" locked="0" layoutInCell="1" allowOverlap="1" wp14:anchorId="1921F86F" wp14:editId="474467E1">
                <wp:simplePos x="0" y="0"/>
                <wp:positionH relativeFrom="column">
                  <wp:posOffset>-218440</wp:posOffset>
                </wp:positionH>
                <wp:positionV relativeFrom="paragraph">
                  <wp:posOffset>278765</wp:posOffset>
                </wp:positionV>
                <wp:extent cx="6305550" cy="1514475"/>
                <wp:effectExtent l="0" t="0" r="19050" b="2857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51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79BE1" id="Rectangle 3" o:spid="_x0000_s1026" style="position:absolute;left:0;text-align:left;margin-left:-17.2pt;margin-top:21.95pt;width:496.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" filled="f">
                <v:textbox inset="5.85pt,.7pt,5.85pt,.7pt"/>
              </v:rect>
            </w:pict>
          </mc:Fallback>
        </mc:AlternateContent>
      </w:r>
      <w:r w:rsidRPr="009225F2">
        <w:rPr>
          <w:rFonts w:ascii="ＭＳ Ｐ明朝" w:eastAsia="ＭＳ Ｐ明朝" w:hAnsi="ＭＳ Ｐ明朝" w:hint="eastAsia"/>
          <w:sz w:val="24"/>
          <w:szCs w:val="24"/>
        </w:rPr>
        <w:t>２　討議の柱（リーダーシップの視点）</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ind w:left="566" w:hangingChars="236" w:hanging="566"/>
        <w:rPr>
          <w:rFonts w:ascii="ＭＳ Ｐ明朝" w:eastAsia="ＭＳ Ｐ明朝" w:hAnsi="ＭＳ Ｐ明朝"/>
          <w:sz w:val="24"/>
          <w:szCs w:val="24"/>
        </w:rPr>
      </w:pPr>
      <w:r w:rsidRPr="009225F2">
        <w:rPr>
          <w:rFonts w:ascii="ＭＳ Ｐ明朝" w:eastAsia="ＭＳ Ｐ明朝" w:hAnsi="ＭＳ Ｐ明朝" w:hint="eastAsia"/>
          <w:sz w:val="24"/>
          <w:szCs w:val="24"/>
        </w:rPr>
        <w:t>（１）　学校経営ビジョンを実現するため，活力と実効性のある組織づくりに向けた校長の果たすべき役割と指導性について</w:t>
      </w: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ind w:left="566" w:hangingChars="236" w:hanging="566"/>
        <w:rPr>
          <w:rFonts w:ascii="ＭＳ Ｐ明朝" w:eastAsia="ＭＳ Ｐ明朝" w:hAnsi="ＭＳ Ｐ明朝"/>
          <w:sz w:val="24"/>
          <w:szCs w:val="24"/>
        </w:rPr>
      </w:pPr>
      <w:r w:rsidRPr="009225F2">
        <w:rPr>
          <w:rFonts w:ascii="ＭＳ Ｐ明朝" w:eastAsia="ＭＳ Ｐ明朝" w:hAnsi="ＭＳ Ｐ明朝" w:hint="eastAsia"/>
          <w:sz w:val="24"/>
          <w:szCs w:val="24"/>
        </w:rPr>
        <w:t>（２）　教育課題の解決に向けて，組織を活性化し，活力ある学校運営を実現するための校長の果たすべき役割と指導性について</w:t>
      </w: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ind w:leftChars="112" w:left="518" w:hangingChars="118" w:hanging="283"/>
        <w:rPr>
          <w:rFonts w:ascii="ＭＳ Ｐ明朝" w:eastAsia="ＭＳ Ｐ明朝" w:hAnsi="ＭＳ Ｐ明朝"/>
          <w:sz w:val="24"/>
          <w:szCs w:val="24"/>
        </w:rPr>
      </w:pPr>
      <w:r w:rsidRPr="009225F2">
        <w:rPr>
          <w:rFonts w:ascii="ＭＳ Ｐ明朝" w:eastAsia="ＭＳ Ｐ明朝" w:hAnsi="ＭＳ Ｐ明朝" w:hint="eastAsia"/>
          <w:sz w:val="24"/>
          <w:szCs w:val="24"/>
        </w:rPr>
        <w:t>・　教職員の学校経営参画意識を高める組織づくりの有効な取組や配慮すべき点は何か。</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ind w:firstLineChars="100" w:firstLine="240"/>
        <w:rPr>
          <w:rFonts w:ascii="ＭＳ Ｐ明朝" w:eastAsia="ＭＳ Ｐ明朝" w:hAnsi="ＭＳ Ｐ明朝"/>
          <w:sz w:val="24"/>
          <w:szCs w:val="24"/>
        </w:rPr>
      </w:pPr>
      <w:r w:rsidRPr="009225F2">
        <w:rPr>
          <w:rFonts w:ascii="ＭＳ Ｐ明朝" w:eastAsia="ＭＳ Ｐ明朝" w:hAnsi="ＭＳ Ｐ明朝" w:hint="eastAsia"/>
          <w:sz w:val="24"/>
          <w:szCs w:val="24"/>
        </w:rPr>
        <w:t>・　教職員の資質を高めるとぎれのない人材育成をどのように進めるか。</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ind w:leftChars="107" w:left="542" w:hangingChars="132" w:hanging="317"/>
        <w:rPr>
          <w:rFonts w:ascii="ＭＳ Ｐ明朝" w:eastAsia="ＭＳ Ｐ明朝" w:hAnsi="ＭＳ Ｐ明朝"/>
          <w:sz w:val="24"/>
          <w:szCs w:val="24"/>
        </w:rPr>
      </w:pPr>
      <w:r w:rsidRPr="009225F2">
        <w:rPr>
          <w:rFonts w:ascii="ＭＳ Ｐ明朝" w:eastAsia="ＭＳ Ｐ明朝" w:hAnsi="ＭＳ Ｐ明朝" w:hint="eastAsia"/>
          <w:sz w:val="24"/>
          <w:szCs w:val="24"/>
        </w:rPr>
        <w:t>・　特色ある教育活動による組織の活性化を進めるための教育活動や指導体制で工夫する点や配慮すべき点は何か。</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jc w:val="center"/>
        <w:rPr>
          <w:rFonts w:ascii="ＭＳ Ｐ明朝" w:eastAsia="ＭＳ Ｐ明朝" w:hAnsi="ＭＳ Ｐ明朝"/>
          <w:sz w:val="36"/>
          <w:szCs w:val="24"/>
        </w:rPr>
      </w:pPr>
      <w:r w:rsidRPr="009225F2">
        <w:rPr>
          <w:rFonts w:ascii="ＭＳ Ｐ明朝" w:eastAsia="ＭＳ Ｐ明朝" w:hAnsi="ＭＳ Ｐ明朝" w:hint="eastAsia"/>
          <w:sz w:val="36"/>
          <w:szCs w:val="24"/>
        </w:rPr>
        <w:t>第３分科会　討議の柱立て</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sz w:val="24"/>
          <w:szCs w:val="24"/>
        </w:rPr>
        <w:t>１　研究課題</w:t>
      </w:r>
    </w:p>
    <w:p w:rsidR="009225F2" w:rsidRPr="009225F2" w:rsidRDefault="009225F2" w:rsidP="009225F2">
      <w:pPr>
        <w:spacing w:beforeLines="50" w:before="180" w:afterLines="50" w:after="180"/>
        <w:ind w:left="3348" w:hangingChars="1395" w:hanging="3348"/>
        <w:rPr>
          <w:rFonts w:ascii="ＭＳ Ｐ明朝" w:eastAsia="ＭＳ Ｐ明朝" w:hAnsi="ＭＳ Ｐ明朝"/>
          <w:sz w:val="24"/>
          <w:szCs w:val="24"/>
        </w:rPr>
      </w:pPr>
      <w:r w:rsidRPr="009225F2">
        <w:rPr>
          <w:rFonts w:ascii="ＭＳ Ｐ明朝" w:eastAsia="ＭＳ Ｐ明朝" w:hAnsi="ＭＳ Ｐ明朝"/>
          <w:sz w:val="24"/>
          <w:szCs w:val="24"/>
        </w:rPr>
        <w:t xml:space="preserve">　　　</w:t>
      </w:r>
      <w:r w:rsidRPr="009225F2">
        <w:rPr>
          <w:rFonts w:ascii="ＭＳ Ｐ明朝" w:eastAsia="ＭＳ Ｐ明朝" w:hAnsi="ＭＳ Ｐ明朝" w:cs="ＭＳ ゴシック" w:hint="eastAsia"/>
          <w:kern w:val="0"/>
          <w:sz w:val="24"/>
          <w:szCs w:val="24"/>
        </w:rPr>
        <w:t>学校教育の充実を図るための評価・改善と校長の在り方</w:t>
      </w:r>
    </w:p>
    <w:p w:rsidR="009225F2" w:rsidRPr="009225F2" w:rsidRDefault="009225F2" w:rsidP="009225F2">
      <w:pPr>
        <w:spacing w:beforeLines="50" w:before="180"/>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noProof/>
          <w:sz w:val="24"/>
          <w:szCs w:val="24"/>
        </w:rPr>
        <mc:AlternateContent>
          <mc:Choice Requires="wps">
            <w:drawing>
              <wp:anchor distT="0" distB="0" distL="114300" distR="114300" simplePos="0" relativeHeight="251661312" behindDoc="0" locked="0" layoutInCell="1" allowOverlap="1" wp14:anchorId="26520D5D" wp14:editId="34D76E78">
                <wp:simplePos x="0" y="0"/>
                <wp:positionH relativeFrom="column">
                  <wp:posOffset>-218440</wp:posOffset>
                </wp:positionH>
                <wp:positionV relativeFrom="paragraph">
                  <wp:posOffset>269240</wp:posOffset>
                </wp:positionV>
                <wp:extent cx="6286500" cy="1673225"/>
                <wp:effectExtent l="0" t="0" r="19050" b="222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673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401BF" id="Rectangle 4" o:spid="_x0000_s1026" style="position:absolute;left:0;text-align:left;margin-left:-17.2pt;margin-top:21.2pt;width:495pt;height:1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" filled="f">
                <v:textbox inset="5.85pt,.7pt,5.85pt,.7pt"/>
              </v:rect>
            </w:pict>
          </mc:Fallback>
        </mc:AlternateContent>
      </w:r>
      <w:r w:rsidRPr="009225F2">
        <w:rPr>
          <w:rFonts w:ascii="ＭＳ Ｐ明朝" w:eastAsia="ＭＳ Ｐ明朝" w:hAnsi="ＭＳ Ｐ明朝" w:hint="eastAsia"/>
          <w:sz w:val="24"/>
          <w:szCs w:val="24"/>
        </w:rPr>
        <w:t>２　討議の柱（リーダーシップの視点）</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ind w:left="566" w:hangingChars="236" w:hanging="566"/>
        <w:rPr>
          <w:rFonts w:ascii="ＭＳ Ｐ明朝" w:eastAsia="ＭＳ Ｐ明朝" w:hAnsi="ＭＳ Ｐ明朝"/>
          <w:sz w:val="24"/>
          <w:szCs w:val="24"/>
        </w:rPr>
      </w:pPr>
      <w:r w:rsidRPr="009225F2">
        <w:rPr>
          <w:rFonts w:ascii="ＭＳ Ｐ明朝" w:eastAsia="ＭＳ Ｐ明朝" w:hAnsi="ＭＳ Ｐ明朝" w:hint="eastAsia"/>
          <w:sz w:val="24"/>
          <w:szCs w:val="24"/>
        </w:rPr>
        <w:t>（１）　学校目標の実現を図るための学校評価を，組織的・継続的な学校経営の工夫・改善のツールとして効果的に活用する上での，校長の果たすべき役割と指導性について</w:t>
      </w:r>
    </w:p>
    <w:p w:rsidR="009225F2" w:rsidRPr="009225F2" w:rsidRDefault="009225F2" w:rsidP="009225F2">
      <w:pPr>
        <w:overflowPunct w:val="0"/>
        <w:adjustRightInd w:val="0"/>
        <w:ind w:left="480" w:hangingChars="200" w:hanging="480"/>
        <w:textAlignment w:val="baseline"/>
        <w:rPr>
          <w:rFonts w:ascii="ＭＳ Ｐ明朝" w:eastAsia="ＭＳ Ｐ明朝" w:hAnsi="ＭＳ Ｐ明朝"/>
          <w:sz w:val="24"/>
          <w:szCs w:val="24"/>
        </w:rPr>
      </w:pPr>
    </w:p>
    <w:p w:rsidR="009225F2" w:rsidRPr="009225F2" w:rsidRDefault="009225F2" w:rsidP="009225F2">
      <w:pPr>
        <w:overflowPunct w:val="0"/>
        <w:adjustRightInd w:val="0"/>
        <w:ind w:left="566" w:hangingChars="236" w:hanging="566"/>
        <w:textAlignment w:val="baseline"/>
        <w:rPr>
          <w:rFonts w:ascii="ＭＳ Ｐ明朝" w:eastAsia="ＭＳ Ｐ明朝" w:hAnsi="ＭＳ Ｐ明朝"/>
          <w:sz w:val="24"/>
          <w:szCs w:val="24"/>
        </w:rPr>
      </w:pPr>
      <w:r w:rsidRPr="009225F2">
        <w:rPr>
          <w:rFonts w:ascii="ＭＳ Ｐ明朝" w:eastAsia="ＭＳ Ｐ明朝" w:hAnsi="ＭＳ Ｐ明朝" w:hint="eastAsia"/>
          <w:sz w:val="24"/>
          <w:szCs w:val="24"/>
        </w:rPr>
        <w:t>（２）　学校目標の実現を図るため，教職員の人事評価を人材育成の工夫・改善に効果的に生かす上での，校長の果たすべき役割と指導性について</w:t>
      </w:r>
    </w:p>
    <w:p w:rsidR="009225F2" w:rsidRPr="009225F2" w:rsidRDefault="009225F2" w:rsidP="009225F2">
      <w:pPr>
        <w:overflowPunct w:val="0"/>
        <w:adjustRightInd w:val="0"/>
        <w:ind w:left="485" w:hangingChars="202" w:hanging="485"/>
        <w:textAlignment w:val="baseline"/>
        <w:rPr>
          <w:rFonts w:ascii="ＭＳ Ｐ明朝" w:eastAsia="ＭＳ Ｐ明朝" w:hAnsi="ＭＳ Ｐ明朝"/>
          <w:sz w:val="24"/>
          <w:szCs w:val="24"/>
        </w:rPr>
      </w:pPr>
    </w:p>
    <w:p w:rsidR="009225F2" w:rsidRPr="009225F2" w:rsidRDefault="009225F2" w:rsidP="009225F2">
      <w:pPr>
        <w:overflowPunct w:val="0"/>
        <w:adjustRightInd w:val="0"/>
        <w:ind w:left="485" w:hangingChars="202" w:hanging="485"/>
        <w:textAlignment w:val="baseline"/>
        <w:rPr>
          <w:rFonts w:ascii="ＭＳ Ｐ明朝" w:eastAsia="ＭＳ Ｐ明朝" w:hAnsi="ＭＳ Ｐ明朝"/>
          <w:sz w:val="24"/>
          <w:szCs w:val="24"/>
        </w:rPr>
      </w:pPr>
    </w:p>
    <w:p w:rsidR="009225F2" w:rsidRPr="009225F2" w:rsidRDefault="009225F2" w:rsidP="009225F2">
      <w:pPr>
        <w:overflowPunct w:val="0"/>
        <w:adjustRightInd w:val="0"/>
        <w:ind w:left="485" w:hangingChars="202" w:hanging="485"/>
        <w:textAlignment w:val="baseline"/>
        <w:rPr>
          <w:rFonts w:ascii="ＭＳ Ｐ明朝" w:eastAsia="ＭＳ Ｐ明朝" w:hAnsi="ＭＳ Ｐ明朝"/>
          <w:sz w:val="24"/>
          <w:szCs w:val="24"/>
        </w:rPr>
      </w:pPr>
    </w:p>
    <w:p w:rsidR="009225F2" w:rsidRPr="009225F2" w:rsidRDefault="009225F2" w:rsidP="009225F2">
      <w:pPr>
        <w:overflowPunct w:val="0"/>
        <w:adjustRightInd w:val="0"/>
        <w:ind w:leftChars="114" w:left="484" w:hangingChars="102" w:hanging="245"/>
        <w:textAlignment w:val="baseline"/>
        <w:rPr>
          <w:rFonts w:ascii="ＭＳ Ｐ明朝" w:eastAsia="ＭＳ Ｐ明朝" w:hAnsi="ＭＳ Ｐ明朝"/>
          <w:sz w:val="24"/>
          <w:szCs w:val="24"/>
        </w:rPr>
      </w:pPr>
      <w:r w:rsidRPr="009225F2">
        <w:rPr>
          <w:rFonts w:ascii="ＭＳ Ｐ明朝" w:eastAsia="ＭＳ Ｐ明朝" w:hAnsi="ＭＳ Ｐ明朝" w:hint="eastAsia"/>
          <w:sz w:val="24"/>
          <w:szCs w:val="24"/>
        </w:rPr>
        <w:t>・　工夫・改善につながるツールとして評価を生かすためには，どのような学校評価にすればよいか</w:t>
      </w:r>
    </w:p>
    <w:p w:rsidR="009225F2" w:rsidRPr="009225F2" w:rsidRDefault="009225F2" w:rsidP="009225F2">
      <w:pPr>
        <w:overflowPunct w:val="0"/>
        <w:adjustRightInd w:val="0"/>
        <w:ind w:left="485" w:hangingChars="202" w:hanging="485"/>
        <w:textAlignment w:val="baseline"/>
        <w:rPr>
          <w:rFonts w:ascii="ＭＳ Ｐ明朝" w:eastAsia="ＭＳ Ｐ明朝" w:hAnsi="ＭＳ Ｐ明朝"/>
          <w:sz w:val="24"/>
          <w:szCs w:val="24"/>
        </w:rPr>
      </w:pPr>
      <w:r w:rsidRPr="009225F2">
        <w:rPr>
          <w:rFonts w:ascii="ＭＳ Ｐ明朝" w:eastAsia="ＭＳ Ｐ明朝" w:hAnsi="ＭＳ Ｐ明朝" w:hint="eastAsia"/>
          <w:sz w:val="24"/>
          <w:szCs w:val="24"/>
        </w:rPr>
        <w:t xml:space="preserve">　</w:t>
      </w:r>
    </w:p>
    <w:p w:rsidR="009225F2" w:rsidRPr="009225F2" w:rsidRDefault="009225F2" w:rsidP="009225F2">
      <w:pPr>
        <w:overflowPunct w:val="0"/>
        <w:adjustRightInd w:val="0"/>
        <w:ind w:leftChars="114" w:left="484" w:hangingChars="102" w:hanging="245"/>
        <w:textAlignment w:val="baseline"/>
        <w:rPr>
          <w:rFonts w:ascii="ＭＳ Ｐ明朝" w:eastAsia="ＭＳ Ｐ明朝" w:hAnsi="ＭＳ Ｐ明朝"/>
          <w:sz w:val="24"/>
          <w:szCs w:val="24"/>
        </w:rPr>
      </w:pPr>
      <w:r w:rsidRPr="009225F2">
        <w:rPr>
          <w:rFonts w:ascii="ＭＳ Ｐ明朝" w:eastAsia="ＭＳ Ｐ明朝" w:hAnsi="ＭＳ Ｐ明朝" w:hint="eastAsia"/>
          <w:sz w:val="24"/>
          <w:szCs w:val="24"/>
        </w:rPr>
        <w:t>・　ＰＤＣＡサイクルの中で，保護者や地域住民とどのように連携や参画を進めているか。</w:t>
      </w:r>
    </w:p>
    <w:p w:rsidR="009225F2" w:rsidRPr="009225F2" w:rsidRDefault="009225F2" w:rsidP="009225F2">
      <w:pPr>
        <w:overflowPunct w:val="0"/>
        <w:adjustRightInd w:val="0"/>
        <w:ind w:left="485" w:hangingChars="202" w:hanging="485"/>
        <w:textAlignment w:val="baseline"/>
        <w:rPr>
          <w:rFonts w:ascii="ＭＳ Ｐ明朝" w:eastAsia="ＭＳ Ｐ明朝" w:hAnsi="ＭＳ Ｐ明朝"/>
          <w:sz w:val="24"/>
          <w:szCs w:val="24"/>
        </w:rPr>
      </w:pPr>
    </w:p>
    <w:p w:rsidR="009225F2" w:rsidRPr="009225F2" w:rsidRDefault="009225F2" w:rsidP="009225F2">
      <w:pPr>
        <w:ind w:firstLineChars="100" w:firstLine="240"/>
        <w:rPr>
          <w:rFonts w:ascii="ＭＳ Ｐ明朝" w:eastAsia="ＭＳ Ｐ明朝" w:hAnsi="ＭＳ Ｐ明朝"/>
          <w:sz w:val="24"/>
          <w:szCs w:val="24"/>
        </w:rPr>
      </w:pPr>
      <w:r w:rsidRPr="009225F2">
        <w:rPr>
          <w:rFonts w:ascii="ＭＳ Ｐ明朝" w:eastAsia="ＭＳ Ｐ明朝" w:hAnsi="ＭＳ Ｐ明朝"/>
          <w:sz w:val="24"/>
          <w:szCs w:val="24"/>
        </w:rPr>
        <w:t>・</w:t>
      </w:r>
      <w:r w:rsidRPr="009225F2">
        <w:rPr>
          <w:rFonts w:ascii="ＭＳ Ｐ明朝" w:eastAsia="ＭＳ Ｐ明朝" w:hAnsi="ＭＳ Ｐ明朝" w:hint="eastAsia"/>
          <w:sz w:val="24"/>
          <w:szCs w:val="24"/>
        </w:rPr>
        <w:t xml:space="preserve">　</w:t>
      </w:r>
      <w:r w:rsidRPr="009225F2">
        <w:rPr>
          <w:rFonts w:ascii="ＭＳ Ｐ明朝" w:eastAsia="ＭＳ Ｐ明朝" w:hAnsi="ＭＳ Ｐ明朝"/>
          <w:sz w:val="24"/>
          <w:szCs w:val="24"/>
        </w:rPr>
        <w:t>人事評価の信頼性を高めるため</w:t>
      </w:r>
      <w:r w:rsidRPr="009225F2">
        <w:rPr>
          <w:rFonts w:ascii="ＭＳ Ｐ明朝" w:eastAsia="ＭＳ Ｐ明朝" w:hAnsi="ＭＳ Ｐ明朝" w:hint="eastAsia"/>
          <w:sz w:val="24"/>
          <w:szCs w:val="24"/>
        </w:rPr>
        <w:t>にどのような工夫をしているか。</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ind w:firstLineChars="100" w:firstLine="240"/>
        <w:rPr>
          <w:rFonts w:ascii="ＭＳ Ｐ明朝" w:eastAsia="ＭＳ Ｐ明朝" w:hAnsi="ＭＳ Ｐ明朝"/>
          <w:sz w:val="24"/>
          <w:szCs w:val="24"/>
        </w:rPr>
      </w:pPr>
      <w:r w:rsidRPr="009225F2">
        <w:rPr>
          <w:rFonts w:ascii="ＭＳ Ｐ明朝" w:eastAsia="ＭＳ Ｐ明朝" w:hAnsi="ＭＳ Ｐ明朝"/>
          <w:sz w:val="24"/>
          <w:szCs w:val="24"/>
        </w:rPr>
        <w:t>・</w:t>
      </w:r>
      <w:r w:rsidRPr="009225F2">
        <w:rPr>
          <w:rFonts w:ascii="ＭＳ Ｐ明朝" w:eastAsia="ＭＳ Ｐ明朝" w:hAnsi="ＭＳ Ｐ明朝" w:hint="eastAsia"/>
          <w:sz w:val="24"/>
          <w:szCs w:val="24"/>
        </w:rPr>
        <w:t xml:space="preserve">　</w:t>
      </w:r>
      <w:r w:rsidRPr="009225F2">
        <w:rPr>
          <w:rFonts w:ascii="ＭＳ Ｐ明朝" w:eastAsia="ＭＳ Ｐ明朝" w:hAnsi="ＭＳ Ｐ明朝"/>
          <w:sz w:val="24"/>
          <w:szCs w:val="24"/>
        </w:rPr>
        <w:t>人材育成の工夫・改善に生かす人事評価</w:t>
      </w:r>
      <w:r w:rsidRPr="009225F2">
        <w:rPr>
          <w:rFonts w:ascii="ＭＳ Ｐ明朝" w:eastAsia="ＭＳ Ｐ明朝" w:hAnsi="ＭＳ Ｐ明朝" w:hint="eastAsia"/>
          <w:sz w:val="24"/>
          <w:szCs w:val="24"/>
        </w:rPr>
        <w:t>をどのように進めているか</w:t>
      </w:r>
    </w:p>
    <w:p w:rsidR="009225F2" w:rsidRPr="009225F2" w:rsidRDefault="009225F2" w:rsidP="009225F2">
      <w:pPr>
        <w:overflowPunct w:val="0"/>
        <w:adjustRightInd w:val="0"/>
        <w:ind w:left="485" w:hangingChars="202" w:hanging="485"/>
        <w:textAlignment w:val="baseline"/>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jc w:val="center"/>
        <w:rPr>
          <w:rFonts w:ascii="ＭＳ Ｐ明朝" w:eastAsia="ＭＳ Ｐ明朝" w:hAnsi="ＭＳ Ｐ明朝"/>
          <w:sz w:val="36"/>
          <w:szCs w:val="24"/>
        </w:rPr>
      </w:pPr>
      <w:r w:rsidRPr="009225F2">
        <w:rPr>
          <w:rFonts w:ascii="ＭＳ Ｐ明朝" w:eastAsia="ＭＳ Ｐ明朝" w:hAnsi="ＭＳ Ｐ明朝" w:hint="eastAsia"/>
          <w:sz w:val="36"/>
          <w:szCs w:val="24"/>
        </w:rPr>
        <w:t xml:space="preserve">第４分科会　討議の柱立て　</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sz w:val="24"/>
          <w:szCs w:val="24"/>
        </w:rPr>
        <w:t>１　研究課題</w:t>
      </w:r>
    </w:p>
    <w:p w:rsidR="009225F2" w:rsidRPr="009225F2" w:rsidRDefault="009225F2" w:rsidP="009225F2">
      <w:pPr>
        <w:spacing w:beforeLines="50" w:before="180" w:afterLines="50" w:after="180"/>
        <w:jc w:val="left"/>
        <w:rPr>
          <w:rFonts w:ascii="ＭＳ Ｐ明朝" w:eastAsia="ＭＳ Ｐ明朝" w:hAnsi="ＭＳ Ｐ明朝"/>
          <w:sz w:val="24"/>
          <w:szCs w:val="24"/>
        </w:rPr>
      </w:pPr>
      <w:r w:rsidRPr="009225F2">
        <w:rPr>
          <w:rFonts w:ascii="ＭＳ Ｐ明朝" w:eastAsia="ＭＳ Ｐ明朝" w:hAnsi="ＭＳ Ｐ明朝"/>
          <w:sz w:val="24"/>
          <w:szCs w:val="24"/>
        </w:rPr>
        <w:t xml:space="preserve">　　　</w:t>
      </w:r>
      <w:r w:rsidRPr="009225F2">
        <w:rPr>
          <w:rFonts w:ascii="ＭＳ Ｐ明朝" w:eastAsia="ＭＳ Ｐ明朝" w:hAnsi="ＭＳ Ｐ明朝" w:cs="ＭＳ ゴシック" w:hint="eastAsia"/>
          <w:color w:val="000000"/>
          <w:kern w:val="0"/>
          <w:sz w:val="24"/>
          <w:szCs w:val="24"/>
        </w:rPr>
        <w:t>知性・創造性を育むカリキュラム・</w:t>
      </w:r>
      <w:r w:rsidRPr="009225F2">
        <w:rPr>
          <w:rFonts w:ascii="ＭＳ Ｐ明朝" w:eastAsia="ＭＳ Ｐ明朝" w:hAnsi="ＭＳ Ｐ明朝" w:hint="eastAsia"/>
          <w:sz w:val="24"/>
          <w:szCs w:val="24"/>
        </w:rPr>
        <w:t>マネジメントと校長の在り方</w:t>
      </w:r>
    </w:p>
    <w:p w:rsidR="009225F2" w:rsidRPr="009225F2" w:rsidRDefault="009225F2" w:rsidP="009225F2">
      <w:pPr>
        <w:spacing w:beforeLines="50" w:before="180"/>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noProof/>
          <w:sz w:val="24"/>
          <w:szCs w:val="24"/>
        </w:rPr>
        <mc:AlternateContent>
          <mc:Choice Requires="wps">
            <w:drawing>
              <wp:anchor distT="0" distB="0" distL="114300" distR="114300" simplePos="0" relativeHeight="251662336" behindDoc="0" locked="0" layoutInCell="1" allowOverlap="1" wp14:anchorId="47B5C896" wp14:editId="23DCF7EA">
                <wp:simplePos x="0" y="0"/>
                <wp:positionH relativeFrom="column">
                  <wp:posOffset>-151765</wp:posOffset>
                </wp:positionH>
                <wp:positionV relativeFrom="paragraph">
                  <wp:posOffset>269240</wp:posOffset>
                </wp:positionV>
                <wp:extent cx="6210300" cy="1457325"/>
                <wp:effectExtent l="0" t="0" r="19050" b="2857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457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30C21" id="Rectangle 5" o:spid="_x0000_s1026" style="position:absolute;left:0;text-align:left;margin-left:-11.95pt;margin-top:21.2pt;width:489pt;height:1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" filled="f">
                <v:textbox inset="5.85pt,.7pt,5.85pt,.7pt"/>
              </v:rect>
            </w:pict>
          </mc:Fallback>
        </mc:AlternateContent>
      </w:r>
      <w:r w:rsidRPr="009225F2">
        <w:rPr>
          <w:rFonts w:ascii="ＭＳ Ｐ明朝" w:eastAsia="ＭＳ Ｐ明朝" w:hAnsi="ＭＳ Ｐ明朝" w:hint="eastAsia"/>
          <w:sz w:val="24"/>
          <w:szCs w:val="24"/>
        </w:rPr>
        <w:t>２　討議の柱（リーダーシップの視点）</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overflowPunct w:val="0"/>
        <w:adjustRightInd w:val="0"/>
        <w:ind w:left="566" w:hangingChars="236" w:hanging="566"/>
        <w:textAlignment w:val="baseline"/>
        <w:rPr>
          <w:rFonts w:ascii="ＭＳ Ｐ明朝" w:eastAsia="ＭＳ Ｐ明朝" w:hAnsi="ＭＳ Ｐ明朝"/>
          <w:sz w:val="24"/>
          <w:szCs w:val="24"/>
        </w:rPr>
      </w:pPr>
      <w:r w:rsidRPr="009225F2">
        <w:rPr>
          <w:rFonts w:ascii="ＭＳ Ｐ明朝" w:eastAsia="ＭＳ Ｐ明朝" w:hAnsi="ＭＳ Ｐ明朝" w:hint="eastAsia"/>
          <w:sz w:val="24"/>
          <w:szCs w:val="24"/>
        </w:rPr>
        <w:t>（１）　しなやかな知性と豊かな創造性を育む学習指導と評価の在り方を明らかにしていくための校長の果たすべき役割と指導性について</w:t>
      </w:r>
    </w:p>
    <w:p w:rsidR="009225F2" w:rsidRPr="009225F2" w:rsidRDefault="009225F2" w:rsidP="009225F2">
      <w:pPr>
        <w:overflowPunct w:val="0"/>
        <w:adjustRightInd w:val="0"/>
        <w:ind w:leftChars="114" w:left="484" w:hangingChars="102" w:hanging="245"/>
        <w:textAlignment w:val="baseline"/>
        <w:rPr>
          <w:rFonts w:ascii="ＭＳ Ｐ明朝" w:eastAsia="ＭＳ Ｐ明朝" w:hAnsi="ＭＳ Ｐ明朝"/>
          <w:sz w:val="24"/>
          <w:szCs w:val="24"/>
        </w:rPr>
      </w:pPr>
    </w:p>
    <w:p w:rsidR="009225F2" w:rsidRPr="009225F2" w:rsidRDefault="009225F2" w:rsidP="009225F2">
      <w:pPr>
        <w:overflowPunct w:val="0"/>
        <w:adjustRightInd w:val="0"/>
        <w:ind w:left="566" w:hangingChars="236" w:hanging="566"/>
        <w:textAlignment w:val="baseline"/>
        <w:rPr>
          <w:rFonts w:ascii="ＭＳ Ｐ明朝" w:eastAsia="ＭＳ Ｐ明朝" w:hAnsi="ＭＳ Ｐ明朝"/>
          <w:sz w:val="24"/>
          <w:szCs w:val="24"/>
        </w:rPr>
      </w:pPr>
      <w:r w:rsidRPr="009225F2">
        <w:rPr>
          <w:rFonts w:ascii="ＭＳ Ｐ明朝" w:eastAsia="ＭＳ Ｐ明朝" w:hAnsi="ＭＳ Ｐ明朝" w:hint="eastAsia"/>
          <w:sz w:val="24"/>
          <w:szCs w:val="24"/>
        </w:rPr>
        <w:t>（２）　しなやかな知性と豊かな創造性を育む教育課程を編成・実施・評価・改善していくための校長の果たすべき役割と指導性について</w:t>
      </w:r>
    </w:p>
    <w:p w:rsidR="009225F2" w:rsidRPr="009225F2" w:rsidRDefault="009225F2" w:rsidP="009225F2">
      <w:pPr>
        <w:overflowPunct w:val="0"/>
        <w:adjustRightInd w:val="0"/>
        <w:ind w:leftChars="114" w:left="484" w:hangingChars="102" w:hanging="245"/>
        <w:textAlignment w:val="baseline"/>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overflowPunct w:val="0"/>
        <w:adjustRightInd w:val="0"/>
        <w:ind w:leftChars="114" w:left="484" w:hangingChars="102" w:hanging="245"/>
        <w:textAlignment w:val="baseline"/>
        <w:rPr>
          <w:rFonts w:ascii="ＭＳ Ｐ明朝" w:eastAsia="ＭＳ Ｐ明朝" w:hAnsi="ＭＳ Ｐ明朝"/>
          <w:sz w:val="24"/>
          <w:szCs w:val="24"/>
        </w:rPr>
      </w:pPr>
      <w:r w:rsidRPr="009225F2">
        <w:rPr>
          <w:rFonts w:ascii="ＭＳ Ｐ明朝" w:eastAsia="ＭＳ Ｐ明朝" w:hAnsi="ＭＳ Ｐ明朝" w:hint="eastAsia"/>
          <w:sz w:val="24"/>
          <w:szCs w:val="24"/>
        </w:rPr>
        <w:t>・　教科等横断的な教育課程の工夫や評価をどのように進めるか。</w:t>
      </w:r>
    </w:p>
    <w:p w:rsidR="009225F2" w:rsidRPr="009225F2" w:rsidRDefault="009225F2" w:rsidP="009225F2">
      <w:pPr>
        <w:overflowPunct w:val="0"/>
        <w:adjustRightInd w:val="0"/>
        <w:ind w:leftChars="114" w:left="484" w:hangingChars="102" w:hanging="245"/>
        <w:textAlignment w:val="baseline"/>
        <w:rPr>
          <w:rFonts w:ascii="ＭＳ Ｐ明朝" w:eastAsia="ＭＳ Ｐ明朝" w:hAnsi="ＭＳ Ｐ明朝"/>
          <w:sz w:val="24"/>
          <w:szCs w:val="24"/>
        </w:rPr>
      </w:pPr>
    </w:p>
    <w:p w:rsidR="009225F2" w:rsidRPr="009225F2" w:rsidRDefault="009225F2" w:rsidP="009225F2">
      <w:pPr>
        <w:overflowPunct w:val="0"/>
        <w:adjustRightInd w:val="0"/>
        <w:ind w:leftChars="114" w:left="484" w:hangingChars="102" w:hanging="245"/>
        <w:textAlignment w:val="baseline"/>
        <w:rPr>
          <w:rFonts w:ascii="ＭＳ Ｐ明朝" w:eastAsia="ＭＳ Ｐ明朝" w:hAnsi="ＭＳ Ｐ明朝"/>
          <w:sz w:val="24"/>
          <w:szCs w:val="24"/>
        </w:rPr>
      </w:pPr>
      <w:r w:rsidRPr="009225F2">
        <w:rPr>
          <w:rFonts w:ascii="ＭＳ Ｐ明朝" w:eastAsia="ＭＳ Ｐ明朝" w:hAnsi="ＭＳ Ｐ明朝" w:hint="eastAsia"/>
          <w:sz w:val="24"/>
          <w:szCs w:val="24"/>
        </w:rPr>
        <w:t>・　教職員がカリキュラムマネジメントを主体的に取り組むには，どのような手だてや配慮が必要か。</w:t>
      </w:r>
    </w:p>
    <w:p w:rsidR="009225F2" w:rsidRPr="009225F2" w:rsidRDefault="009225F2" w:rsidP="009225F2">
      <w:pPr>
        <w:overflowPunct w:val="0"/>
        <w:adjustRightInd w:val="0"/>
        <w:ind w:leftChars="114" w:left="484" w:hangingChars="102" w:hanging="245"/>
        <w:textAlignment w:val="baseline"/>
        <w:rPr>
          <w:rFonts w:ascii="ＭＳ Ｐ明朝" w:eastAsia="ＭＳ Ｐ明朝" w:hAnsi="ＭＳ Ｐ明朝"/>
          <w:sz w:val="24"/>
          <w:szCs w:val="24"/>
        </w:rPr>
      </w:pPr>
    </w:p>
    <w:p w:rsidR="009225F2" w:rsidRPr="009225F2" w:rsidRDefault="009225F2" w:rsidP="009225F2">
      <w:pPr>
        <w:overflowPunct w:val="0"/>
        <w:adjustRightInd w:val="0"/>
        <w:ind w:leftChars="114" w:left="484" w:hangingChars="102" w:hanging="245"/>
        <w:textAlignment w:val="baseline"/>
        <w:rPr>
          <w:rFonts w:ascii="ＭＳ Ｐ明朝" w:eastAsia="ＭＳ Ｐ明朝" w:hAnsi="ＭＳ Ｐ明朝"/>
          <w:sz w:val="24"/>
          <w:szCs w:val="24"/>
        </w:rPr>
      </w:pPr>
      <w:r w:rsidRPr="009225F2">
        <w:rPr>
          <w:rFonts w:ascii="ＭＳ Ｐ明朝" w:eastAsia="ＭＳ Ｐ明朝" w:hAnsi="ＭＳ Ｐ明朝" w:hint="eastAsia"/>
          <w:sz w:val="24"/>
          <w:szCs w:val="24"/>
        </w:rPr>
        <w:t>・　地域資源を生かした教育課程の編成･実施には，どのような手だてや配慮が必要か。</w:t>
      </w:r>
    </w:p>
    <w:p w:rsidR="009225F2" w:rsidRPr="009225F2" w:rsidRDefault="009225F2" w:rsidP="009225F2">
      <w:pPr>
        <w:overflowPunct w:val="0"/>
        <w:adjustRightInd w:val="0"/>
        <w:ind w:leftChars="114" w:left="484" w:hangingChars="102" w:hanging="245"/>
        <w:textAlignment w:val="baseline"/>
        <w:rPr>
          <w:rFonts w:ascii="ＭＳ Ｐ明朝" w:eastAsia="ＭＳ Ｐ明朝" w:hAnsi="ＭＳ Ｐ明朝"/>
          <w:sz w:val="24"/>
          <w:szCs w:val="24"/>
        </w:rPr>
      </w:pPr>
    </w:p>
    <w:p w:rsidR="009225F2" w:rsidRPr="009225F2" w:rsidRDefault="009225F2" w:rsidP="009225F2">
      <w:pPr>
        <w:overflowPunct w:val="0"/>
        <w:adjustRightInd w:val="0"/>
        <w:ind w:leftChars="114" w:left="484" w:hangingChars="102" w:hanging="245"/>
        <w:textAlignment w:val="baseline"/>
        <w:rPr>
          <w:rFonts w:ascii="ＭＳ Ｐ明朝" w:eastAsia="ＭＳ Ｐ明朝" w:hAnsi="ＭＳ Ｐ明朝"/>
          <w:sz w:val="24"/>
          <w:szCs w:val="24"/>
        </w:rPr>
      </w:pPr>
      <w:r w:rsidRPr="009225F2">
        <w:rPr>
          <w:rFonts w:ascii="ＭＳ Ｐ明朝" w:eastAsia="ＭＳ Ｐ明朝" w:hAnsi="ＭＳ Ｐ明朝" w:hint="eastAsia"/>
          <w:sz w:val="24"/>
          <w:szCs w:val="24"/>
        </w:rPr>
        <w:t>・　学校間連携を深めた教育課程の編成･実施には，どのような手だてや配慮が必要か。</w:t>
      </w:r>
    </w:p>
    <w:p w:rsidR="009225F2" w:rsidRPr="009225F2" w:rsidRDefault="009225F2" w:rsidP="009225F2">
      <w:pPr>
        <w:overflowPunct w:val="0"/>
        <w:adjustRightInd w:val="0"/>
        <w:ind w:leftChars="114" w:left="484" w:hangingChars="102" w:hanging="245"/>
        <w:textAlignment w:val="baseline"/>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jc w:val="center"/>
        <w:rPr>
          <w:rFonts w:ascii="ＭＳ Ｐ明朝" w:eastAsia="ＭＳ Ｐ明朝" w:hAnsi="ＭＳ Ｐ明朝"/>
          <w:sz w:val="36"/>
          <w:szCs w:val="24"/>
        </w:rPr>
      </w:pPr>
      <w:r w:rsidRPr="009225F2">
        <w:rPr>
          <w:rFonts w:ascii="ＭＳ Ｐ明朝" w:eastAsia="ＭＳ Ｐ明朝" w:hAnsi="ＭＳ Ｐ明朝" w:hint="eastAsia"/>
          <w:sz w:val="36"/>
          <w:szCs w:val="24"/>
        </w:rPr>
        <w:t>第５分科会　討議の柱立て</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sz w:val="24"/>
          <w:szCs w:val="24"/>
        </w:rPr>
        <w:t>１　研究課題</w:t>
      </w:r>
    </w:p>
    <w:p w:rsidR="009225F2" w:rsidRPr="009225F2" w:rsidRDefault="009225F2" w:rsidP="009225F2">
      <w:pPr>
        <w:spacing w:beforeLines="50" w:before="180" w:afterLines="50" w:after="180"/>
        <w:jc w:val="left"/>
        <w:rPr>
          <w:rFonts w:ascii="ＭＳ Ｐ明朝" w:eastAsia="ＭＳ Ｐ明朝" w:hAnsi="ＭＳ Ｐ明朝"/>
          <w:sz w:val="24"/>
          <w:szCs w:val="24"/>
        </w:rPr>
      </w:pPr>
      <w:r w:rsidRPr="009225F2">
        <w:rPr>
          <w:rFonts w:ascii="ＭＳ Ｐ明朝" w:eastAsia="ＭＳ Ｐ明朝" w:hAnsi="ＭＳ Ｐ明朝"/>
          <w:sz w:val="24"/>
          <w:szCs w:val="24"/>
        </w:rPr>
        <w:t xml:space="preserve">　　　</w:t>
      </w:r>
      <w:r w:rsidRPr="009225F2">
        <w:rPr>
          <w:rFonts w:ascii="ＭＳ Ｐ明朝" w:eastAsia="ＭＳ Ｐ明朝" w:hAnsi="ＭＳ Ｐ明朝" w:hint="eastAsia"/>
          <w:sz w:val="24"/>
          <w:szCs w:val="24"/>
        </w:rPr>
        <w:t>豊かな人間性を育むカリキュラム・マネジメントと</w:t>
      </w:r>
      <w:r w:rsidRPr="009225F2">
        <w:rPr>
          <w:rFonts w:ascii="ＭＳ Ｐ明朝" w:eastAsia="ＭＳ Ｐ明朝" w:hAnsi="ＭＳ Ｐ明朝"/>
          <w:sz w:val="24"/>
          <w:szCs w:val="24"/>
        </w:rPr>
        <w:t>校長の在り方</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hint="eastAsia"/>
          <w:sz w:val="24"/>
          <w:szCs w:val="24"/>
        </w:rPr>
        <w:t>２　討議の柱（リーダーシップの視点）</w:t>
      </w:r>
    </w:p>
    <w:p w:rsidR="009225F2" w:rsidRPr="009225F2" w:rsidRDefault="009225F2" w:rsidP="009225F2">
      <w:pPr>
        <w:jc w:val="left"/>
        <w:rPr>
          <w:rFonts w:ascii="ＭＳ Ｐ明朝" w:eastAsia="ＭＳ Ｐ明朝" w:hAnsi="ＭＳ Ｐ明朝"/>
          <w:color w:val="000000" w:themeColor="text1"/>
          <w:sz w:val="24"/>
          <w:szCs w:val="24"/>
        </w:rPr>
      </w:pPr>
      <w:r w:rsidRPr="009225F2">
        <w:rPr>
          <w:rFonts w:ascii="ＭＳ Ｐ明朝" w:eastAsia="ＭＳ Ｐ明朝" w:hAnsi="ＭＳ Ｐ明朝"/>
          <w:noProof/>
          <w:sz w:val="24"/>
          <w:szCs w:val="24"/>
        </w:rPr>
        <mc:AlternateContent>
          <mc:Choice Requires="wps">
            <w:drawing>
              <wp:anchor distT="0" distB="0" distL="114300" distR="114300" simplePos="0" relativeHeight="251663360" behindDoc="0" locked="0" layoutInCell="1" allowOverlap="1" wp14:anchorId="6F1F822E" wp14:editId="26D20511">
                <wp:simplePos x="0" y="0"/>
                <wp:positionH relativeFrom="column">
                  <wp:posOffset>-218440</wp:posOffset>
                </wp:positionH>
                <wp:positionV relativeFrom="paragraph">
                  <wp:posOffset>116840</wp:posOffset>
                </wp:positionV>
                <wp:extent cx="6286500" cy="1552575"/>
                <wp:effectExtent l="0" t="0" r="19050" b="285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552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3E924" id="Rectangle 6" o:spid="_x0000_s1026" style="position:absolute;left:0;text-align:left;margin-left:-17.2pt;margin-top:9.2pt;width:495pt;height:1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" filled="f">
                <v:textbox inset="5.85pt,.7pt,5.85pt,.7pt"/>
              </v:rect>
            </w:pict>
          </mc:Fallback>
        </mc:AlternateContent>
      </w:r>
    </w:p>
    <w:p w:rsidR="009225F2" w:rsidRPr="009225F2" w:rsidRDefault="009225F2" w:rsidP="009225F2">
      <w:pPr>
        <w:ind w:left="566" w:hangingChars="236" w:hanging="566"/>
        <w:jc w:val="left"/>
        <w:rPr>
          <w:rFonts w:ascii="ＭＳ Ｐ明朝" w:eastAsia="ＭＳ Ｐ明朝" w:hAnsi="ＭＳ Ｐ明朝"/>
          <w:color w:val="000000" w:themeColor="text1"/>
          <w:sz w:val="24"/>
          <w:szCs w:val="24"/>
        </w:rPr>
      </w:pPr>
      <w:r w:rsidRPr="009225F2">
        <w:rPr>
          <w:rFonts w:ascii="ＭＳ Ｐ明朝" w:eastAsia="ＭＳ Ｐ明朝" w:hAnsi="ＭＳ Ｐ明朝" w:hint="eastAsia"/>
          <w:color w:val="000000" w:themeColor="text1"/>
          <w:sz w:val="24"/>
          <w:szCs w:val="24"/>
        </w:rPr>
        <w:t>（１）　学校・地域の実態に即した，他人を思いやる心，生命や人権を尊重する心，正義感や公正さを重んじる心等，社会を生き抜くために必要な人権感覚を育むための校長の果たす役割と指導性について</w:t>
      </w:r>
    </w:p>
    <w:p w:rsidR="009225F2" w:rsidRPr="009225F2" w:rsidRDefault="009225F2" w:rsidP="009225F2">
      <w:pPr>
        <w:ind w:left="480" w:hangingChars="200" w:hanging="480"/>
        <w:jc w:val="left"/>
        <w:rPr>
          <w:rFonts w:ascii="ＭＳ Ｐ明朝" w:eastAsia="ＭＳ Ｐ明朝" w:hAnsi="ＭＳ Ｐ明朝"/>
          <w:color w:val="000000" w:themeColor="text1"/>
          <w:sz w:val="24"/>
          <w:szCs w:val="24"/>
        </w:rPr>
      </w:pPr>
    </w:p>
    <w:p w:rsidR="009225F2" w:rsidRPr="009225F2" w:rsidRDefault="009225F2" w:rsidP="009225F2">
      <w:pPr>
        <w:ind w:left="566" w:hangingChars="236" w:hanging="566"/>
        <w:jc w:val="left"/>
        <w:rPr>
          <w:rFonts w:ascii="ＭＳ Ｐ明朝" w:eastAsia="ＭＳ Ｐ明朝" w:hAnsi="ＭＳ Ｐ明朝"/>
          <w:color w:val="000000" w:themeColor="text1"/>
          <w:sz w:val="24"/>
          <w:szCs w:val="24"/>
        </w:rPr>
      </w:pPr>
      <w:r w:rsidRPr="009225F2">
        <w:rPr>
          <w:rFonts w:ascii="ＭＳ Ｐ明朝" w:eastAsia="ＭＳ Ｐ明朝" w:hAnsi="ＭＳ Ｐ明朝" w:hint="eastAsia"/>
          <w:color w:val="000000" w:themeColor="text1"/>
          <w:sz w:val="24"/>
          <w:szCs w:val="24"/>
        </w:rPr>
        <w:t>（２）　豊かな心を育む道徳教育を推進する上での，校長の果たすべき役割と指導性について</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hint="eastAsia"/>
          <w:sz w:val="24"/>
          <w:szCs w:val="24"/>
        </w:rPr>
        <w:t xml:space="preserve">　・　人権教育を進めるために，家庭や地域とどのように連携・協働を進めるか。</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hint="eastAsia"/>
          <w:sz w:val="24"/>
          <w:szCs w:val="24"/>
        </w:rPr>
        <w:t xml:space="preserve">　・　人権感覚を育むために，どのような取組を進めているか。</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hint="eastAsia"/>
          <w:sz w:val="24"/>
          <w:szCs w:val="24"/>
        </w:rPr>
        <w:t xml:space="preserve">　・　特別の教科道徳としてスタートした，現時点での成果，課題，改善点は何か。</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jc w:val="center"/>
        <w:rPr>
          <w:rFonts w:ascii="ＭＳ Ｐ明朝" w:eastAsia="ＭＳ Ｐ明朝" w:hAnsi="ＭＳ Ｐ明朝"/>
          <w:sz w:val="36"/>
          <w:szCs w:val="24"/>
        </w:rPr>
      </w:pPr>
      <w:r w:rsidRPr="009225F2">
        <w:rPr>
          <w:rFonts w:ascii="ＭＳ Ｐ明朝" w:eastAsia="ＭＳ Ｐ明朝" w:hAnsi="ＭＳ Ｐ明朝" w:hint="eastAsia"/>
          <w:sz w:val="36"/>
          <w:szCs w:val="24"/>
        </w:rPr>
        <w:t>第６分科会　討議の柱立て</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sz w:val="24"/>
          <w:szCs w:val="24"/>
        </w:rPr>
        <w:t>１　研究課題</w:t>
      </w:r>
    </w:p>
    <w:p w:rsidR="009225F2" w:rsidRPr="009225F2" w:rsidRDefault="009225F2" w:rsidP="009225F2">
      <w:pPr>
        <w:spacing w:beforeLines="50" w:before="180" w:afterLines="50" w:after="180"/>
        <w:rPr>
          <w:rFonts w:ascii="ＭＳ Ｐ明朝" w:eastAsia="ＭＳ Ｐ明朝" w:hAnsi="ＭＳ Ｐ明朝"/>
          <w:sz w:val="24"/>
          <w:szCs w:val="24"/>
        </w:rPr>
      </w:pPr>
      <w:r w:rsidRPr="009225F2">
        <w:rPr>
          <w:rFonts w:ascii="ＭＳ Ｐ明朝" w:eastAsia="ＭＳ Ｐ明朝" w:hAnsi="ＭＳ Ｐ明朝"/>
          <w:sz w:val="24"/>
          <w:szCs w:val="24"/>
        </w:rPr>
        <w:t xml:space="preserve">　　　</w:t>
      </w:r>
      <w:r w:rsidRPr="009225F2">
        <w:rPr>
          <w:rFonts w:ascii="ＭＳ Ｐ明朝" w:eastAsia="ＭＳ Ｐ明朝" w:hAnsi="ＭＳ Ｐ明朝" w:hint="eastAsia"/>
          <w:sz w:val="24"/>
          <w:szCs w:val="24"/>
        </w:rPr>
        <w:t>健やかな体を育むカリキュラム・マネジメントと校長の</w:t>
      </w:r>
      <w:r w:rsidRPr="009225F2">
        <w:rPr>
          <w:rFonts w:ascii="ＭＳ Ｐ明朝" w:eastAsia="ＭＳ Ｐ明朝" w:hAnsi="ＭＳ Ｐ明朝"/>
          <w:sz w:val="24"/>
          <w:szCs w:val="24"/>
        </w:rPr>
        <w:t>在り方</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hint="eastAsia"/>
          <w:sz w:val="24"/>
          <w:szCs w:val="24"/>
        </w:rPr>
        <w:t>２　討議の柱（リーダーシップの視点）</w:t>
      </w: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noProof/>
          <w:sz w:val="24"/>
          <w:szCs w:val="24"/>
        </w:rPr>
        <mc:AlternateContent>
          <mc:Choice Requires="wps">
            <w:drawing>
              <wp:anchor distT="0" distB="0" distL="114300" distR="114300" simplePos="0" relativeHeight="251664384" behindDoc="0" locked="0" layoutInCell="1" allowOverlap="1" wp14:anchorId="62191572" wp14:editId="7758A00F">
                <wp:simplePos x="0" y="0"/>
                <wp:positionH relativeFrom="column">
                  <wp:posOffset>-208915</wp:posOffset>
                </wp:positionH>
                <wp:positionV relativeFrom="paragraph">
                  <wp:posOffset>69215</wp:posOffset>
                </wp:positionV>
                <wp:extent cx="6353175" cy="1390650"/>
                <wp:effectExtent l="0" t="0" r="28575"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39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029CA" id="Rectangle 7" o:spid="_x0000_s1026" style="position:absolute;left:0;text-align:left;margin-left:-16.45pt;margin-top:5.45pt;width:500.2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PpeQIAAPo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" filled="f">
                <v:textbox inset="5.85pt,.7pt,5.85pt,.7pt"/>
              </v:rect>
            </w:pict>
          </mc:Fallback>
        </mc:AlternateContent>
      </w:r>
    </w:p>
    <w:p w:rsidR="009225F2" w:rsidRPr="009225F2" w:rsidRDefault="009225F2" w:rsidP="009225F2">
      <w:pPr>
        <w:ind w:leftChars="113" w:left="849" w:hangingChars="255" w:hanging="612"/>
        <w:rPr>
          <w:rFonts w:ascii="ＭＳ Ｐ明朝" w:eastAsia="ＭＳ Ｐ明朝" w:hAnsi="ＭＳ Ｐ明朝"/>
          <w:sz w:val="24"/>
          <w:szCs w:val="24"/>
        </w:rPr>
      </w:pPr>
      <w:r w:rsidRPr="009225F2">
        <w:rPr>
          <w:rFonts w:ascii="ＭＳ Ｐ明朝" w:eastAsia="ＭＳ Ｐ明朝" w:hAnsi="ＭＳ Ｐ明朝" w:hint="eastAsia"/>
          <w:sz w:val="24"/>
          <w:szCs w:val="24"/>
        </w:rPr>
        <w:t>（１）　豊かなスポーツライフの実現に向けた教育活動を推進するための校長の果たすべき役割と指導性について</w:t>
      </w:r>
    </w:p>
    <w:p w:rsidR="009225F2" w:rsidRPr="009225F2" w:rsidRDefault="009225F2" w:rsidP="009225F2">
      <w:pPr>
        <w:ind w:leftChars="114" w:left="719" w:hangingChars="200" w:hanging="480"/>
        <w:rPr>
          <w:rFonts w:ascii="ＭＳ Ｐ明朝" w:eastAsia="ＭＳ Ｐ明朝" w:hAnsi="ＭＳ Ｐ明朝"/>
          <w:sz w:val="24"/>
          <w:szCs w:val="24"/>
        </w:rPr>
      </w:pPr>
    </w:p>
    <w:p w:rsidR="009225F2" w:rsidRPr="009225F2" w:rsidRDefault="009225F2" w:rsidP="009225F2">
      <w:pPr>
        <w:ind w:leftChars="114" w:left="851" w:hangingChars="255" w:hanging="612"/>
        <w:rPr>
          <w:rFonts w:ascii="ＭＳ Ｐ明朝" w:eastAsia="ＭＳ Ｐ明朝" w:hAnsi="ＭＳ Ｐ明朝"/>
          <w:sz w:val="24"/>
          <w:szCs w:val="24"/>
        </w:rPr>
      </w:pPr>
      <w:r w:rsidRPr="009225F2">
        <w:rPr>
          <w:rFonts w:ascii="ＭＳ Ｐ明朝" w:eastAsia="ＭＳ Ｐ明朝" w:hAnsi="ＭＳ Ｐ明朝" w:hint="eastAsia"/>
          <w:sz w:val="24"/>
          <w:szCs w:val="24"/>
        </w:rPr>
        <w:t>（２）　心身ともに健やかな成長を目指す健康教育の推進のために，校長の果たすべき役割と指導性について</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overflowPunct w:val="0"/>
        <w:adjustRightInd w:val="0"/>
        <w:textAlignment w:val="baseline"/>
        <w:rPr>
          <w:rFonts w:ascii="ＭＳ Ｐ明朝" w:eastAsia="ＭＳ Ｐ明朝" w:hAnsi="ＭＳ Ｐ明朝"/>
          <w:sz w:val="24"/>
          <w:szCs w:val="24"/>
        </w:rPr>
      </w:pP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r w:rsidRPr="009225F2">
        <w:rPr>
          <w:rFonts w:ascii="ＭＳ Ｐ明朝" w:eastAsia="ＭＳ Ｐ明朝" w:hAnsi="ＭＳ Ｐ明朝" w:hint="eastAsia"/>
          <w:sz w:val="24"/>
          <w:szCs w:val="24"/>
        </w:rPr>
        <w:t>・　身体運動の活動時間・内容を工夫するために，どのような取組を進めているか。</w:t>
      </w: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r w:rsidRPr="009225F2">
        <w:rPr>
          <w:rFonts w:ascii="ＭＳ Ｐ明朝" w:eastAsia="ＭＳ Ｐ明朝" w:hAnsi="ＭＳ Ｐ明朝" w:hint="eastAsia"/>
          <w:sz w:val="24"/>
          <w:szCs w:val="24"/>
        </w:rPr>
        <w:t>・　教員への指導と研修を進めるには，どのような手だてや配慮が必要か。</w:t>
      </w: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r w:rsidRPr="009225F2">
        <w:rPr>
          <w:rFonts w:ascii="ＭＳ Ｐ明朝" w:eastAsia="ＭＳ Ｐ明朝" w:hAnsi="ＭＳ Ｐ明朝" w:hint="eastAsia"/>
          <w:sz w:val="24"/>
          <w:szCs w:val="24"/>
        </w:rPr>
        <w:t>・　身体的・心理的・社会的側面からどのように健康教育を進めるか。</w:t>
      </w: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p>
    <w:p w:rsidR="009225F2" w:rsidRPr="009225F2" w:rsidRDefault="009225F2" w:rsidP="009225F2">
      <w:pPr>
        <w:overflowPunct w:val="0"/>
        <w:adjustRightInd w:val="0"/>
        <w:ind w:firstLineChars="100" w:firstLine="240"/>
        <w:textAlignment w:val="baseline"/>
        <w:rPr>
          <w:rFonts w:ascii="ＭＳ Ｐ明朝" w:eastAsia="ＭＳ Ｐ明朝" w:hAnsi="ＭＳ Ｐ明朝"/>
          <w:sz w:val="24"/>
          <w:szCs w:val="24"/>
        </w:rPr>
      </w:pPr>
    </w:p>
    <w:p w:rsidR="009225F2" w:rsidRPr="009225F2" w:rsidRDefault="009225F2" w:rsidP="009225F2">
      <w:pPr>
        <w:jc w:val="center"/>
        <w:rPr>
          <w:rFonts w:ascii="ＭＳ Ｐ明朝" w:eastAsia="ＭＳ Ｐ明朝" w:hAnsi="ＭＳ Ｐ明朝"/>
          <w:sz w:val="36"/>
          <w:szCs w:val="24"/>
        </w:rPr>
      </w:pPr>
      <w:r w:rsidRPr="009225F2">
        <w:rPr>
          <w:rFonts w:ascii="ＭＳ Ｐ明朝" w:eastAsia="ＭＳ Ｐ明朝" w:hAnsi="ＭＳ Ｐ明朝" w:hint="eastAsia"/>
          <w:sz w:val="36"/>
          <w:szCs w:val="24"/>
        </w:rPr>
        <w:t>第７分科会　討議の柱立て</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sz w:val="24"/>
          <w:szCs w:val="24"/>
        </w:rPr>
        <w:t>１　研究課題</w:t>
      </w:r>
    </w:p>
    <w:p w:rsidR="009225F2" w:rsidRPr="009225F2" w:rsidRDefault="009225F2" w:rsidP="009225F2">
      <w:pPr>
        <w:spacing w:beforeLines="50" w:before="180" w:afterLines="50" w:after="180"/>
        <w:rPr>
          <w:rFonts w:ascii="ＭＳ Ｐ明朝" w:eastAsia="ＭＳ Ｐ明朝" w:hAnsi="ＭＳ Ｐ明朝"/>
          <w:sz w:val="24"/>
          <w:szCs w:val="24"/>
        </w:rPr>
      </w:pPr>
      <w:r w:rsidRPr="009225F2">
        <w:rPr>
          <w:rFonts w:ascii="ＭＳ Ｐ明朝" w:eastAsia="ＭＳ Ｐ明朝" w:hAnsi="ＭＳ Ｐ明朝"/>
          <w:sz w:val="24"/>
          <w:szCs w:val="24"/>
        </w:rPr>
        <w:t xml:space="preserve">　　　</w:t>
      </w:r>
      <w:r w:rsidRPr="009225F2">
        <w:rPr>
          <w:rFonts w:ascii="ＭＳ Ｐ明朝" w:eastAsia="ＭＳ Ｐ明朝" w:hAnsi="ＭＳ Ｐ明朝" w:cs="ＭＳ ゴシック" w:hint="eastAsia"/>
          <w:color w:val="000000"/>
          <w:kern w:val="0"/>
          <w:sz w:val="24"/>
          <w:szCs w:val="24"/>
        </w:rPr>
        <w:t>学校の教育力を向上させる研究・研修の推進における校長の在り方</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noProof/>
          <w:sz w:val="24"/>
          <w:szCs w:val="24"/>
        </w:rPr>
        <mc:AlternateContent>
          <mc:Choice Requires="wps">
            <w:drawing>
              <wp:anchor distT="0" distB="0" distL="114300" distR="114300" simplePos="0" relativeHeight="251665408" behindDoc="0" locked="0" layoutInCell="1" allowOverlap="1" wp14:anchorId="1E016400" wp14:editId="366613EA">
                <wp:simplePos x="0" y="0"/>
                <wp:positionH relativeFrom="column">
                  <wp:posOffset>-180340</wp:posOffset>
                </wp:positionH>
                <wp:positionV relativeFrom="paragraph">
                  <wp:posOffset>288290</wp:posOffset>
                </wp:positionV>
                <wp:extent cx="6296025" cy="13906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39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E9747" id="Rectangle 8" o:spid="_x0000_s1026" style="position:absolute;left:0;text-align:left;margin-left:-14.2pt;margin-top:22.7pt;width:495.7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" filled="f">
                <v:textbox inset="5.85pt,.7pt,5.85pt,.7pt"/>
              </v:rect>
            </w:pict>
          </mc:Fallback>
        </mc:AlternateContent>
      </w:r>
      <w:r w:rsidRPr="009225F2">
        <w:rPr>
          <w:rFonts w:ascii="ＭＳ Ｐ明朝" w:eastAsia="ＭＳ Ｐ明朝" w:hAnsi="ＭＳ Ｐ明朝" w:hint="eastAsia"/>
          <w:sz w:val="24"/>
          <w:szCs w:val="24"/>
        </w:rPr>
        <w:t>２　討議の柱（リーダーシップの視点）</w:t>
      </w:r>
    </w:p>
    <w:p w:rsidR="009225F2" w:rsidRPr="009225F2" w:rsidRDefault="009225F2" w:rsidP="009225F2">
      <w:pPr>
        <w:ind w:leftChars="37" w:left="78"/>
        <w:rPr>
          <w:rFonts w:ascii="ＭＳ Ｐ明朝" w:eastAsia="ＭＳ Ｐ明朝" w:hAnsi="ＭＳ Ｐ明朝"/>
          <w:sz w:val="24"/>
          <w:szCs w:val="24"/>
        </w:rPr>
      </w:pPr>
    </w:p>
    <w:p w:rsidR="009225F2" w:rsidRPr="009225F2" w:rsidRDefault="009225F2" w:rsidP="009225F2">
      <w:pPr>
        <w:ind w:leftChars="38" w:left="709" w:hangingChars="262" w:hanging="629"/>
        <w:rPr>
          <w:rFonts w:ascii="ＭＳ Ｐ明朝" w:eastAsia="ＭＳ Ｐ明朝" w:hAnsi="ＭＳ Ｐ明朝"/>
          <w:sz w:val="24"/>
          <w:szCs w:val="24"/>
        </w:rPr>
      </w:pPr>
      <w:r w:rsidRPr="009225F2">
        <w:rPr>
          <w:rFonts w:ascii="ＭＳ Ｐ明朝" w:eastAsia="ＭＳ Ｐ明朝" w:hAnsi="ＭＳ Ｐ明朝" w:hint="eastAsia"/>
          <w:sz w:val="24"/>
          <w:szCs w:val="24"/>
        </w:rPr>
        <w:t>（１）　教職員の資質・能力の向上を目指す校内研究，展望や参画意識等をもたせる研修を推進していくための校長の果たすべき役割と指導性について</w:t>
      </w:r>
    </w:p>
    <w:p w:rsidR="009225F2" w:rsidRPr="009225F2" w:rsidRDefault="009225F2" w:rsidP="009225F2">
      <w:pPr>
        <w:ind w:leftChars="37" w:left="78"/>
        <w:rPr>
          <w:rFonts w:ascii="ＭＳ Ｐ明朝" w:eastAsia="ＭＳ Ｐ明朝" w:hAnsi="ＭＳ Ｐ明朝"/>
          <w:sz w:val="24"/>
          <w:szCs w:val="24"/>
        </w:rPr>
      </w:pPr>
    </w:p>
    <w:p w:rsidR="009225F2" w:rsidRPr="009225F2" w:rsidRDefault="009225F2" w:rsidP="009225F2">
      <w:pPr>
        <w:ind w:leftChars="38" w:left="709" w:hangingChars="262" w:hanging="629"/>
        <w:rPr>
          <w:rFonts w:ascii="ＭＳ Ｐ明朝" w:eastAsia="ＭＳ Ｐ明朝" w:hAnsi="ＭＳ Ｐ明朝"/>
          <w:sz w:val="24"/>
          <w:szCs w:val="24"/>
        </w:rPr>
      </w:pPr>
      <w:r w:rsidRPr="009225F2">
        <w:rPr>
          <w:rFonts w:ascii="ＭＳ Ｐ明朝" w:eastAsia="ＭＳ Ｐ明朝" w:hAnsi="ＭＳ Ｐ明朝" w:hint="eastAsia"/>
          <w:sz w:val="24"/>
          <w:szCs w:val="24"/>
        </w:rPr>
        <w:t>（２）　教職員に将来の展望や学校経営への参画意識をもたせる研修を推進する上での校長の果たすべき役割と指導性について</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hint="eastAsia"/>
          <w:sz w:val="24"/>
          <w:szCs w:val="24"/>
        </w:rPr>
        <w:t xml:space="preserve">　・　研修の充実を図るために，どのように県や市町村と連携を進めるか。</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hint="eastAsia"/>
          <w:sz w:val="24"/>
          <w:szCs w:val="24"/>
        </w:rPr>
        <w:t xml:space="preserve">　・　教職員の資質・能力を高めるために，どのように学校独自の研修を進めるか。</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r w:rsidRPr="009225F2">
        <w:rPr>
          <w:rFonts w:ascii="ＭＳ Ｐ明朝" w:eastAsia="ＭＳ Ｐ明朝" w:hAnsi="ＭＳ Ｐ明朝" w:hint="eastAsia"/>
          <w:sz w:val="24"/>
          <w:szCs w:val="24"/>
        </w:rPr>
        <w:t xml:space="preserve">　・　キャリアステージに応じた役割と，求める資質・能力に応じた研修をどのように進めるか。</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jc w:val="center"/>
        <w:rPr>
          <w:rFonts w:ascii="ＭＳ Ｐ明朝" w:eastAsia="ＭＳ Ｐ明朝" w:hAnsi="ＭＳ Ｐ明朝"/>
          <w:sz w:val="36"/>
          <w:szCs w:val="24"/>
        </w:rPr>
      </w:pPr>
      <w:r w:rsidRPr="009225F2">
        <w:rPr>
          <w:rFonts w:ascii="ＭＳ Ｐ明朝" w:eastAsia="ＭＳ Ｐ明朝" w:hAnsi="ＭＳ Ｐ明朝" w:hint="eastAsia"/>
          <w:sz w:val="36"/>
          <w:szCs w:val="24"/>
        </w:rPr>
        <w:t>第８分科会　討議の柱立て</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sz w:val="24"/>
          <w:szCs w:val="24"/>
        </w:rPr>
        <w:t>１　研究課題</w:t>
      </w:r>
    </w:p>
    <w:p w:rsidR="009225F2" w:rsidRPr="009225F2" w:rsidRDefault="009225F2" w:rsidP="009225F2">
      <w:pPr>
        <w:spacing w:beforeLines="50" w:before="180" w:afterLines="50" w:after="180"/>
        <w:rPr>
          <w:rFonts w:ascii="ＭＳ Ｐ明朝" w:eastAsia="ＭＳ Ｐ明朝" w:hAnsi="ＭＳ Ｐ明朝"/>
          <w:sz w:val="24"/>
          <w:szCs w:val="24"/>
        </w:rPr>
      </w:pPr>
      <w:r w:rsidRPr="009225F2">
        <w:rPr>
          <w:rFonts w:ascii="ＭＳ Ｐ明朝" w:eastAsia="ＭＳ Ｐ明朝" w:hAnsi="ＭＳ Ｐ明朝"/>
          <w:sz w:val="24"/>
          <w:szCs w:val="24"/>
        </w:rPr>
        <w:t xml:space="preserve">　　　</w:t>
      </w:r>
      <w:r w:rsidRPr="009225F2">
        <w:rPr>
          <w:rFonts w:ascii="ＭＳ Ｐ明朝" w:eastAsia="ＭＳ Ｐ明朝" w:hAnsi="ＭＳ Ｐ明朝" w:cs="ＭＳ ゴシック" w:hint="eastAsia"/>
          <w:kern w:val="0"/>
          <w:sz w:val="24"/>
          <w:szCs w:val="24"/>
        </w:rPr>
        <w:t>これからの学校運営を担うリーダーの育成と校長の在り方</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hint="eastAsia"/>
          <w:sz w:val="24"/>
          <w:szCs w:val="24"/>
        </w:rPr>
        <w:t>２　討議の柱（リーダーシップの視点）</w:t>
      </w: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noProof/>
          <w:sz w:val="24"/>
          <w:szCs w:val="24"/>
        </w:rPr>
        <mc:AlternateContent>
          <mc:Choice Requires="wps">
            <w:drawing>
              <wp:anchor distT="0" distB="0" distL="114300" distR="114300" simplePos="0" relativeHeight="251666432" behindDoc="0" locked="0" layoutInCell="1" allowOverlap="1" wp14:anchorId="0516CF87" wp14:editId="57242783">
                <wp:simplePos x="0" y="0"/>
                <wp:positionH relativeFrom="column">
                  <wp:posOffset>-256540</wp:posOffset>
                </wp:positionH>
                <wp:positionV relativeFrom="paragraph">
                  <wp:posOffset>78740</wp:posOffset>
                </wp:positionV>
                <wp:extent cx="6305550" cy="1390650"/>
                <wp:effectExtent l="0" t="0" r="19050" b="1905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39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05165" id="Rectangle 9" o:spid="_x0000_s1026" style="position:absolute;left:0;text-align:left;margin-left:-20.2pt;margin-top:6.2pt;width:496.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" filled="f">
                <v:textbox inset="5.85pt,.7pt,5.85pt,.7pt"/>
              </v:rect>
            </w:pict>
          </mc:Fallback>
        </mc:AlternateContent>
      </w:r>
    </w:p>
    <w:p w:rsidR="009225F2" w:rsidRPr="009225F2" w:rsidRDefault="009225F2" w:rsidP="009225F2">
      <w:pPr>
        <w:ind w:left="566" w:hangingChars="236" w:hanging="566"/>
        <w:rPr>
          <w:rFonts w:ascii="ＭＳ Ｐ明朝" w:eastAsia="ＭＳ Ｐ明朝" w:hAnsi="ＭＳ Ｐ明朝"/>
          <w:sz w:val="24"/>
          <w:szCs w:val="24"/>
        </w:rPr>
      </w:pPr>
      <w:r w:rsidRPr="009225F2">
        <w:rPr>
          <w:rFonts w:ascii="ＭＳ Ｐ明朝" w:eastAsia="ＭＳ Ｐ明朝" w:hAnsi="ＭＳ Ｐ明朝" w:hint="eastAsia"/>
          <w:sz w:val="24"/>
          <w:szCs w:val="24"/>
        </w:rPr>
        <w:t>（１）　確かな指導理論をもち，優れた実践力と応用力のあるミドルリーダーの意図的・計画的な育成を図る上での校長の果たすべき役割と指導性について</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ind w:left="566" w:hangingChars="236" w:hanging="566"/>
        <w:rPr>
          <w:rFonts w:ascii="ＭＳ Ｐ明朝" w:eastAsia="ＭＳ Ｐ明朝" w:hAnsi="ＭＳ Ｐ明朝"/>
          <w:sz w:val="24"/>
          <w:szCs w:val="24"/>
        </w:rPr>
      </w:pPr>
      <w:r w:rsidRPr="009225F2">
        <w:rPr>
          <w:rFonts w:ascii="ＭＳ Ｐ明朝" w:eastAsia="ＭＳ Ｐ明朝" w:hAnsi="ＭＳ Ｐ明朝" w:hint="eastAsia"/>
          <w:sz w:val="24"/>
          <w:szCs w:val="24"/>
        </w:rPr>
        <w:t>（２）　鋭い時代感覚を磨き，時代の変化に柔軟に対応する人間性豊かな管理職人材の育成を図る上での校長の果たすべき役割と指導性について</w:t>
      </w: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ind w:firstLineChars="100" w:firstLine="240"/>
        <w:rPr>
          <w:rFonts w:ascii="ＭＳ Ｐ明朝" w:eastAsia="ＭＳ Ｐ明朝" w:hAnsi="ＭＳ Ｐ明朝"/>
          <w:sz w:val="24"/>
          <w:szCs w:val="24"/>
        </w:rPr>
      </w:pPr>
      <w:r w:rsidRPr="009225F2">
        <w:rPr>
          <w:rFonts w:ascii="ＭＳ Ｐ明朝" w:eastAsia="ＭＳ Ｐ明朝" w:hAnsi="ＭＳ Ｐ明朝" w:hint="eastAsia"/>
          <w:sz w:val="24"/>
          <w:szCs w:val="24"/>
        </w:rPr>
        <w:t>・　ミドルリーダーの活動内容と，育成に向けて工夫する点や配慮すべき点は何か。</w:t>
      </w:r>
    </w:p>
    <w:p w:rsidR="009225F2" w:rsidRPr="009225F2" w:rsidRDefault="009225F2" w:rsidP="009225F2">
      <w:pPr>
        <w:ind w:firstLineChars="100" w:firstLine="240"/>
        <w:rPr>
          <w:rFonts w:ascii="ＭＳ Ｐ明朝" w:eastAsia="ＭＳ Ｐ明朝" w:hAnsi="ＭＳ Ｐ明朝"/>
          <w:sz w:val="24"/>
          <w:szCs w:val="24"/>
        </w:rPr>
      </w:pPr>
    </w:p>
    <w:p w:rsidR="009225F2" w:rsidRPr="009225F2" w:rsidRDefault="009225F2" w:rsidP="009225F2">
      <w:pPr>
        <w:ind w:leftChars="114" w:left="479" w:hangingChars="100" w:hanging="240"/>
        <w:rPr>
          <w:rFonts w:ascii="ＭＳ Ｐ明朝" w:eastAsia="ＭＳ Ｐ明朝" w:hAnsi="ＭＳ Ｐ明朝"/>
          <w:sz w:val="24"/>
          <w:szCs w:val="24"/>
        </w:rPr>
      </w:pPr>
      <w:r w:rsidRPr="009225F2">
        <w:rPr>
          <w:rFonts w:ascii="ＭＳ Ｐ明朝" w:eastAsia="ＭＳ Ｐ明朝" w:hAnsi="ＭＳ Ｐ明朝" w:hint="eastAsia"/>
          <w:sz w:val="24"/>
          <w:szCs w:val="24"/>
        </w:rPr>
        <w:t>・　管理職人材育成に向けて，管理職への意欲を高めるために工夫する点や配慮すべき点は何か。</w:t>
      </w:r>
    </w:p>
    <w:p w:rsidR="009225F2" w:rsidRPr="009225F2" w:rsidRDefault="009225F2" w:rsidP="009225F2">
      <w:pPr>
        <w:ind w:firstLineChars="100" w:firstLine="240"/>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jc w:val="center"/>
        <w:rPr>
          <w:rFonts w:ascii="ＭＳ Ｐ明朝" w:eastAsia="ＭＳ Ｐ明朝" w:hAnsi="ＭＳ Ｐ明朝"/>
          <w:sz w:val="36"/>
          <w:szCs w:val="24"/>
        </w:rPr>
      </w:pPr>
      <w:r w:rsidRPr="009225F2">
        <w:rPr>
          <w:rFonts w:ascii="ＭＳ Ｐ明朝" w:eastAsia="ＭＳ Ｐ明朝" w:hAnsi="ＭＳ Ｐ明朝" w:hint="eastAsia"/>
          <w:sz w:val="36"/>
          <w:szCs w:val="24"/>
        </w:rPr>
        <w:t>第９分科会　討議の柱立て</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sz w:val="24"/>
          <w:szCs w:val="24"/>
        </w:rPr>
        <w:t>１　研究課題</w:t>
      </w:r>
    </w:p>
    <w:p w:rsidR="009225F2" w:rsidRPr="009225F2" w:rsidRDefault="009225F2" w:rsidP="009225F2">
      <w:pPr>
        <w:spacing w:beforeLines="50" w:before="180" w:afterLines="50" w:after="180"/>
        <w:rPr>
          <w:rFonts w:ascii="ＭＳ Ｐ明朝" w:eastAsia="ＭＳ Ｐ明朝" w:hAnsi="ＭＳ Ｐ明朝"/>
          <w:sz w:val="24"/>
          <w:szCs w:val="24"/>
        </w:rPr>
      </w:pPr>
      <w:r w:rsidRPr="009225F2">
        <w:rPr>
          <w:rFonts w:ascii="ＭＳ Ｐ明朝" w:eastAsia="ＭＳ Ｐ明朝" w:hAnsi="ＭＳ Ｐ明朝"/>
          <w:sz w:val="24"/>
          <w:szCs w:val="24"/>
        </w:rPr>
        <w:t xml:space="preserve">　　　</w:t>
      </w:r>
      <w:r w:rsidRPr="009225F2">
        <w:rPr>
          <w:rFonts w:ascii="ＭＳ Ｐ明朝" w:eastAsia="ＭＳ Ｐ明朝" w:hAnsi="ＭＳ Ｐ明朝" w:cs="ＭＳ ゴシック" w:hint="eastAsia"/>
          <w:color w:val="000000"/>
          <w:kern w:val="0"/>
          <w:sz w:val="24"/>
          <w:szCs w:val="24"/>
        </w:rPr>
        <w:t>命を守る</w:t>
      </w:r>
      <w:r w:rsidRPr="009225F2">
        <w:rPr>
          <w:rFonts w:ascii="ＭＳ Ｐ明朝" w:eastAsia="ＭＳ Ｐ明朝" w:hAnsi="ＭＳ Ｐ明朝" w:cs="ＭＳ ゴシック" w:hint="eastAsia"/>
          <w:kern w:val="0"/>
          <w:sz w:val="24"/>
          <w:szCs w:val="24"/>
        </w:rPr>
        <w:t>防災教育・安全教育</w:t>
      </w:r>
      <w:r w:rsidRPr="009225F2">
        <w:rPr>
          <w:rFonts w:ascii="ＭＳ Ｐ明朝" w:eastAsia="ＭＳ Ｐ明朝" w:hAnsi="ＭＳ Ｐ明朝" w:cs="ＭＳ ゴシック" w:hint="eastAsia"/>
          <w:color w:val="000000"/>
          <w:kern w:val="0"/>
          <w:sz w:val="24"/>
          <w:szCs w:val="24"/>
        </w:rPr>
        <w:t>の推進と校長の在り方</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hint="eastAsia"/>
          <w:sz w:val="24"/>
          <w:szCs w:val="24"/>
        </w:rPr>
        <w:t>２　討議の柱（リーダーシップの視点）</w:t>
      </w: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noProof/>
          <w:sz w:val="24"/>
          <w:szCs w:val="24"/>
        </w:rPr>
        <mc:AlternateContent>
          <mc:Choice Requires="wps">
            <w:drawing>
              <wp:anchor distT="0" distB="0" distL="114300" distR="114300" simplePos="0" relativeHeight="251667456" behindDoc="0" locked="0" layoutInCell="1" allowOverlap="1" wp14:anchorId="210CB2A5" wp14:editId="7F2E268D">
                <wp:simplePos x="0" y="0"/>
                <wp:positionH relativeFrom="column">
                  <wp:posOffset>-227965</wp:posOffset>
                </wp:positionH>
                <wp:positionV relativeFrom="paragraph">
                  <wp:posOffset>145415</wp:posOffset>
                </wp:positionV>
                <wp:extent cx="6286500" cy="1524000"/>
                <wp:effectExtent l="0" t="0" r="19050" b="190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5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2CD1A" id="Rectangle 10" o:spid="_x0000_s1026" style="position:absolute;left:0;text-align:left;margin-left:-17.95pt;margin-top:11.45pt;width:495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" filled="f">
                <v:textbox inset="5.85pt,.7pt,5.85pt,.7pt"/>
              </v:rect>
            </w:pict>
          </mc:Fallback>
        </mc:AlternateContent>
      </w:r>
    </w:p>
    <w:p w:rsidR="009225F2" w:rsidRPr="009225F2" w:rsidRDefault="009225F2" w:rsidP="009225F2">
      <w:pPr>
        <w:ind w:left="566" w:hangingChars="236" w:hanging="566"/>
        <w:rPr>
          <w:rFonts w:ascii="ＭＳ Ｐ明朝" w:eastAsia="ＭＳ Ｐ明朝" w:hAnsi="ＭＳ Ｐ明朝"/>
          <w:sz w:val="24"/>
          <w:szCs w:val="24"/>
        </w:rPr>
      </w:pPr>
      <w:r w:rsidRPr="009225F2">
        <w:rPr>
          <w:rFonts w:ascii="ＭＳ Ｐ明朝" w:eastAsia="ＭＳ Ｐ明朝" w:hAnsi="ＭＳ Ｐ明朝" w:hint="eastAsia"/>
          <w:sz w:val="24"/>
          <w:szCs w:val="24"/>
        </w:rPr>
        <w:t>（１）　子どもが主体性をもって災害や事件・事故等から自らの命を守る危険予測・回避能力をはじめ，自ら判断し行動できる力を身につけることができるための防災教育・安全教育を推進するための校長の果たすべき役割と指導性について</w:t>
      </w: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566" w:hangingChars="236" w:hanging="566"/>
        <w:rPr>
          <w:rFonts w:ascii="ＭＳ Ｐ明朝" w:eastAsia="ＭＳ Ｐ明朝" w:hAnsi="ＭＳ Ｐ明朝"/>
          <w:sz w:val="24"/>
          <w:szCs w:val="24"/>
        </w:rPr>
      </w:pPr>
      <w:r w:rsidRPr="009225F2">
        <w:rPr>
          <w:rFonts w:ascii="ＭＳ Ｐ明朝" w:eastAsia="ＭＳ Ｐ明朝" w:hAnsi="ＭＳ Ｐ明朝" w:hint="eastAsia"/>
          <w:sz w:val="24"/>
          <w:szCs w:val="24"/>
        </w:rPr>
        <w:t>（２）　家庭・地域との連携を図った組織的かつ計画的な取組を推進するための校長の果たすべき役割と指導性について</w:t>
      </w: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r w:rsidRPr="009225F2">
        <w:rPr>
          <w:rFonts w:ascii="ＭＳ Ｐ明朝" w:eastAsia="ＭＳ Ｐ明朝" w:hAnsi="ＭＳ Ｐ明朝" w:hint="eastAsia"/>
          <w:sz w:val="24"/>
          <w:szCs w:val="24"/>
        </w:rPr>
        <w:t xml:space="preserve">　・　危険予測・回避能力を育むためにどのような体験的学習を進めているか。</w:t>
      </w: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25" w:hangingChars="177" w:hanging="425"/>
        <w:rPr>
          <w:rFonts w:ascii="ＭＳ Ｐ明朝" w:eastAsia="ＭＳ Ｐ明朝" w:hAnsi="ＭＳ Ｐ明朝"/>
          <w:sz w:val="24"/>
          <w:szCs w:val="24"/>
        </w:rPr>
      </w:pPr>
      <w:r w:rsidRPr="009225F2">
        <w:rPr>
          <w:rFonts w:ascii="ＭＳ Ｐ明朝" w:eastAsia="ＭＳ Ｐ明朝" w:hAnsi="ＭＳ Ｐ明朝" w:hint="eastAsia"/>
          <w:sz w:val="24"/>
          <w:szCs w:val="24"/>
        </w:rPr>
        <w:t xml:space="preserve">　・　自ら判断・行動できる子どもを育むカリキュラムの作成にあたって，工夫する点や配慮すべき点は何か。</w:t>
      </w: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25" w:hangingChars="177" w:hanging="425"/>
        <w:rPr>
          <w:rFonts w:ascii="ＭＳ Ｐ明朝" w:eastAsia="ＭＳ Ｐ明朝" w:hAnsi="ＭＳ Ｐ明朝"/>
          <w:sz w:val="24"/>
          <w:szCs w:val="24"/>
        </w:rPr>
      </w:pPr>
      <w:r w:rsidRPr="009225F2">
        <w:rPr>
          <w:rFonts w:ascii="ＭＳ Ｐ明朝" w:eastAsia="ＭＳ Ｐ明朝" w:hAnsi="ＭＳ Ｐ明朝" w:hint="eastAsia"/>
          <w:sz w:val="24"/>
          <w:szCs w:val="24"/>
        </w:rPr>
        <w:t xml:space="preserve">　・　防災教育・安全教育を推進するために，家庭・地域と連携を図っていく上で，工夫する点や配慮すべき点は何か。</w:t>
      </w: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jc w:val="center"/>
        <w:rPr>
          <w:rFonts w:ascii="ＭＳ Ｐ明朝" w:eastAsia="ＭＳ Ｐ明朝" w:hAnsi="ＭＳ Ｐ明朝"/>
          <w:sz w:val="36"/>
          <w:szCs w:val="24"/>
        </w:rPr>
      </w:pPr>
      <w:r w:rsidRPr="009225F2">
        <w:rPr>
          <w:rFonts w:ascii="ＭＳ Ｐ明朝" w:eastAsia="ＭＳ Ｐ明朝" w:hAnsi="ＭＳ Ｐ明朝" w:hint="eastAsia"/>
          <w:sz w:val="36"/>
          <w:szCs w:val="24"/>
        </w:rPr>
        <w:t xml:space="preserve">第１０分科会　討議の柱立て　</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sz w:val="24"/>
          <w:szCs w:val="24"/>
        </w:rPr>
        <w:t>１　研究課題</w:t>
      </w:r>
    </w:p>
    <w:p w:rsidR="009225F2" w:rsidRPr="009225F2" w:rsidRDefault="009225F2" w:rsidP="009225F2">
      <w:pPr>
        <w:spacing w:beforeLines="50" w:before="180" w:afterLines="50" w:after="180"/>
        <w:rPr>
          <w:rFonts w:ascii="ＭＳ Ｐ明朝" w:eastAsia="ＭＳ Ｐ明朝" w:hAnsi="ＭＳ Ｐ明朝"/>
          <w:sz w:val="24"/>
          <w:szCs w:val="24"/>
        </w:rPr>
      </w:pPr>
      <w:r w:rsidRPr="009225F2">
        <w:rPr>
          <w:rFonts w:ascii="ＭＳ Ｐ明朝" w:eastAsia="ＭＳ Ｐ明朝" w:hAnsi="ＭＳ Ｐ明朝"/>
          <w:sz w:val="24"/>
          <w:szCs w:val="24"/>
        </w:rPr>
        <w:t xml:space="preserve">　　　</w:t>
      </w:r>
      <w:r w:rsidRPr="009225F2">
        <w:rPr>
          <w:rFonts w:ascii="ＭＳ Ｐ明朝" w:eastAsia="ＭＳ Ｐ明朝" w:hAnsi="ＭＳ Ｐ明朝" w:cs="ＭＳ ゴシック" w:hint="eastAsia"/>
          <w:kern w:val="0"/>
          <w:sz w:val="24"/>
          <w:szCs w:val="24"/>
        </w:rPr>
        <w:t>様々な危機への対応と未然防止の体制づくり</w:t>
      </w:r>
      <w:r w:rsidRPr="009225F2">
        <w:rPr>
          <w:rFonts w:ascii="ＭＳ Ｐ明朝" w:eastAsia="ＭＳ Ｐ明朝" w:hAnsi="ＭＳ Ｐ明朝" w:cs="ＭＳ ゴシック" w:hint="eastAsia"/>
          <w:color w:val="000000" w:themeColor="text1"/>
          <w:kern w:val="0"/>
          <w:sz w:val="24"/>
          <w:szCs w:val="24"/>
        </w:rPr>
        <w:t>における校長の在り方</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hint="eastAsia"/>
          <w:sz w:val="24"/>
          <w:szCs w:val="24"/>
        </w:rPr>
        <w:t>２　討議の柱（リーダーシップの視点）</w:t>
      </w: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noProof/>
          <w:sz w:val="24"/>
          <w:szCs w:val="24"/>
        </w:rPr>
        <mc:AlternateContent>
          <mc:Choice Requires="wps">
            <w:drawing>
              <wp:anchor distT="0" distB="0" distL="114300" distR="114300" simplePos="0" relativeHeight="251668480" behindDoc="0" locked="0" layoutInCell="1" allowOverlap="1" wp14:anchorId="2889DB6C" wp14:editId="4BB37CCD">
                <wp:simplePos x="0" y="0"/>
                <wp:positionH relativeFrom="column">
                  <wp:posOffset>-151765</wp:posOffset>
                </wp:positionH>
                <wp:positionV relativeFrom="paragraph">
                  <wp:posOffset>69215</wp:posOffset>
                </wp:positionV>
                <wp:extent cx="6286500" cy="1400175"/>
                <wp:effectExtent l="0" t="0" r="19050" b="2857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40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FECA8" id="Rectangle 11" o:spid="_x0000_s1026" style="position:absolute;left:0;text-align:left;margin-left:-11.95pt;margin-top:5.45pt;width:495pt;height:1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" filled="f">
                <v:textbox inset="5.85pt,.7pt,5.85pt,.7pt"/>
              </v:rect>
            </w:pict>
          </mc:Fallback>
        </mc:AlternateContent>
      </w:r>
    </w:p>
    <w:p w:rsidR="009225F2" w:rsidRPr="009225F2" w:rsidRDefault="009225F2" w:rsidP="009225F2">
      <w:pPr>
        <w:ind w:left="566" w:hangingChars="236" w:hanging="566"/>
        <w:rPr>
          <w:rFonts w:ascii="ＭＳ Ｐ明朝" w:eastAsia="ＭＳ Ｐ明朝" w:hAnsi="ＭＳ Ｐ明朝"/>
          <w:sz w:val="24"/>
          <w:szCs w:val="24"/>
        </w:rPr>
      </w:pPr>
      <w:r w:rsidRPr="009225F2">
        <w:rPr>
          <w:rFonts w:ascii="ＭＳ Ｐ明朝" w:eastAsia="ＭＳ Ｐ明朝" w:hAnsi="ＭＳ Ｐ明朝" w:hint="eastAsia"/>
          <w:sz w:val="24"/>
          <w:szCs w:val="24"/>
        </w:rPr>
        <w:t>（１）　いじめや不登校等への適切な対応のための取組を推進する上での，校長の果たすべき役割と指導性について</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ind w:left="566" w:hangingChars="236" w:hanging="566"/>
        <w:rPr>
          <w:rFonts w:ascii="ＭＳ Ｐ明朝" w:eastAsia="ＭＳ Ｐ明朝" w:hAnsi="ＭＳ Ｐ明朝"/>
          <w:sz w:val="24"/>
          <w:szCs w:val="24"/>
        </w:rPr>
      </w:pPr>
      <w:r w:rsidRPr="009225F2">
        <w:rPr>
          <w:rFonts w:ascii="ＭＳ Ｐ明朝" w:eastAsia="ＭＳ Ｐ明朝" w:hAnsi="ＭＳ Ｐ明朝" w:hint="eastAsia"/>
          <w:sz w:val="24"/>
          <w:szCs w:val="24"/>
        </w:rPr>
        <w:t>（２）　高い危機管理能力の育成と，未然防止の組織体制づくりや関係機関との連携づくりを推進する上での，校長の果たすべき役割と指導性について</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hint="eastAsia"/>
          <w:sz w:val="24"/>
          <w:szCs w:val="24"/>
        </w:rPr>
        <w:t xml:space="preserve">　・　いじめ・不登校等への対応のために，どのような工夫や配慮をしているか。</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r w:rsidRPr="009225F2">
        <w:rPr>
          <w:rFonts w:ascii="ＭＳ Ｐ明朝" w:eastAsia="ＭＳ Ｐ明朝" w:hAnsi="ＭＳ Ｐ明朝" w:hint="eastAsia"/>
          <w:sz w:val="24"/>
          <w:szCs w:val="24"/>
        </w:rPr>
        <w:t xml:space="preserve">　・　児童の安全を脅かす様々な事件や事故等に対する教職員の危機管理能力を高めるためにどのような取組を進めるか。</w:t>
      </w: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r w:rsidRPr="009225F2">
        <w:rPr>
          <w:rFonts w:ascii="ＭＳ Ｐ明朝" w:eastAsia="ＭＳ Ｐ明朝" w:hAnsi="ＭＳ Ｐ明朝" w:hint="eastAsia"/>
          <w:sz w:val="24"/>
          <w:szCs w:val="24"/>
        </w:rPr>
        <w:t xml:space="preserve">　・　児童の安全・安心確保のために，</w:t>
      </w:r>
      <w:r w:rsidRPr="009225F2">
        <w:rPr>
          <w:rFonts w:ascii="ＭＳ Ｐ明朝" w:eastAsia="ＭＳ Ｐ明朝" w:hAnsi="ＭＳ Ｐ明朝"/>
          <w:sz w:val="24"/>
          <w:szCs w:val="24"/>
        </w:rPr>
        <w:t>保護者・地域との信頼関係の構築，関係機関との連携をどのように図っているか。</w:t>
      </w: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ind w:left="240" w:hangingChars="100" w:hanging="240"/>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jc w:val="center"/>
        <w:rPr>
          <w:rFonts w:ascii="ＭＳ Ｐ明朝" w:eastAsia="ＭＳ Ｐ明朝" w:hAnsi="ＭＳ Ｐ明朝"/>
          <w:sz w:val="36"/>
          <w:szCs w:val="24"/>
        </w:rPr>
      </w:pPr>
      <w:r w:rsidRPr="009225F2">
        <w:rPr>
          <w:rFonts w:ascii="ＭＳ Ｐ明朝" w:eastAsia="ＭＳ Ｐ明朝" w:hAnsi="ＭＳ Ｐ明朝" w:hint="eastAsia"/>
          <w:sz w:val="36"/>
          <w:szCs w:val="24"/>
        </w:rPr>
        <w:t>第１１分科会　討議の柱立て</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sz w:val="24"/>
          <w:szCs w:val="24"/>
        </w:rPr>
        <w:t>１　研究課題</w:t>
      </w:r>
    </w:p>
    <w:p w:rsidR="009225F2" w:rsidRPr="009225F2" w:rsidRDefault="009225F2" w:rsidP="009225F2">
      <w:pPr>
        <w:spacing w:beforeLines="50" w:before="180" w:afterLines="50" w:after="180"/>
        <w:rPr>
          <w:rFonts w:ascii="ＭＳ Ｐ明朝" w:eastAsia="ＭＳ Ｐ明朝" w:hAnsi="ＭＳ Ｐ明朝"/>
          <w:sz w:val="24"/>
          <w:szCs w:val="24"/>
        </w:rPr>
      </w:pPr>
      <w:r w:rsidRPr="009225F2">
        <w:rPr>
          <w:rFonts w:ascii="ＭＳ Ｐ明朝" w:eastAsia="ＭＳ Ｐ明朝" w:hAnsi="ＭＳ Ｐ明朝"/>
          <w:sz w:val="24"/>
          <w:szCs w:val="24"/>
        </w:rPr>
        <w:t xml:space="preserve">　　　</w:t>
      </w:r>
      <w:r w:rsidRPr="009225F2">
        <w:rPr>
          <w:rFonts w:ascii="ＭＳ Ｐ明朝" w:eastAsia="ＭＳ Ｐ明朝" w:hAnsi="ＭＳ Ｐ明朝" w:cs="ＭＳ ゴシック" w:hint="eastAsia"/>
          <w:color w:val="000000"/>
          <w:kern w:val="0"/>
          <w:sz w:val="24"/>
          <w:szCs w:val="24"/>
        </w:rPr>
        <w:t>社会形成能力を育む教育活動の推進と校長の在り方</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hint="eastAsia"/>
          <w:sz w:val="24"/>
          <w:szCs w:val="24"/>
        </w:rPr>
        <w:t>２　討議の柱（リーダーシップの視点）</w:t>
      </w: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noProof/>
          <w:sz w:val="24"/>
          <w:szCs w:val="24"/>
        </w:rPr>
        <mc:AlternateContent>
          <mc:Choice Requires="wps">
            <w:drawing>
              <wp:anchor distT="0" distB="0" distL="114300" distR="114300" simplePos="0" relativeHeight="251669504" behindDoc="0" locked="0" layoutInCell="1" allowOverlap="1" wp14:anchorId="3FC791A6" wp14:editId="662B6A97">
                <wp:simplePos x="0" y="0"/>
                <wp:positionH relativeFrom="column">
                  <wp:posOffset>-170815</wp:posOffset>
                </wp:positionH>
                <wp:positionV relativeFrom="paragraph">
                  <wp:posOffset>126365</wp:posOffset>
                </wp:positionV>
                <wp:extent cx="6267450" cy="1628775"/>
                <wp:effectExtent l="0" t="0" r="19050" b="2857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628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B3D1C" id="Rectangle 12" o:spid="_x0000_s1026" style="position:absolute;left:0;text-align:left;margin-left:-13.45pt;margin-top:9.95pt;width:493.5pt;height:1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" filled="f">
                <v:textbox inset="5.85pt,.7pt,5.85pt,.7pt"/>
              </v:rect>
            </w:pict>
          </mc:Fallback>
        </mc:AlternateContent>
      </w:r>
    </w:p>
    <w:p w:rsidR="009225F2" w:rsidRPr="009225F2" w:rsidRDefault="009225F2" w:rsidP="009225F2">
      <w:pPr>
        <w:ind w:left="566" w:hangingChars="236" w:hanging="566"/>
        <w:rPr>
          <w:rFonts w:ascii="ＭＳ Ｐ明朝" w:eastAsia="ＭＳ Ｐ明朝" w:hAnsi="ＭＳ Ｐ明朝"/>
          <w:sz w:val="24"/>
          <w:szCs w:val="24"/>
        </w:rPr>
      </w:pPr>
      <w:r w:rsidRPr="009225F2">
        <w:rPr>
          <w:rFonts w:ascii="ＭＳ Ｐ明朝" w:eastAsia="ＭＳ Ｐ明朝" w:hAnsi="ＭＳ Ｐ明朝" w:hint="eastAsia"/>
          <w:sz w:val="24"/>
          <w:szCs w:val="24"/>
        </w:rPr>
        <w:t xml:space="preserve">（１）　</w:t>
      </w:r>
      <w:r w:rsidRPr="009225F2">
        <w:rPr>
          <w:rFonts w:ascii="ＭＳ Ｐ明朝" w:eastAsia="ＭＳ Ｐ明朝" w:hAnsi="ＭＳ Ｐ明朝"/>
          <w:sz w:val="24"/>
          <w:szCs w:val="24"/>
        </w:rPr>
        <w:t>他者と協働して主体的に社会に参画し，貢献しようとする意欲や態度を身に</w:t>
      </w:r>
      <w:r w:rsidRPr="009225F2">
        <w:rPr>
          <w:rFonts w:ascii="ＭＳ Ｐ明朝" w:eastAsia="ＭＳ Ｐ明朝" w:hAnsi="ＭＳ Ｐ明朝" w:hint="eastAsia"/>
          <w:sz w:val="24"/>
          <w:szCs w:val="24"/>
        </w:rPr>
        <w:t>付ける</w:t>
      </w:r>
      <w:r w:rsidRPr="009225F2">
        <w:rPr>
          <w:rFonts w:ascii="ＭＳ Ｐ明朝" w:eastAsia="ＭＳ Ｐ明朝" w:hAnsi="ＭＳ Ｐ明朝"/>
          <w:sz w:val="24"/>
          <w:szCs w:val="24"/>
        </w:rPr>
        <w:t>ことができる教育活動を推進する上での，校長の果たすべき役割と指導性について</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ind w:left="566" w:hangingChars="236" w:hanging="566"/>
        <w:rPr>
          <w:rFonts w:ascii="ＭＳ Ｐ明朝" w:eastAsia="ＭＳ Ｐ明朝" w:hAnsi="ＭＳ Ｐ明朝"/>
          <w:sz w:val="24"/>
          <w:szCs w:val="24"/>
        </w:rPr>
      </w:pPr>
      <w:r w:rsidRPr="009225F2">
        <w:rPr>
          <w:rFonts w:ascii="ＭＳ Ｐ明朝" w:eastAsia="ＭＳ Ｐ明朝" w:hAnsi="ＭＳ Ｐ明朝" w:hint="eastAsia"/>
          <w:sz w:val="24"/>
          <w:szCs w:val="24"/>
        </w:rPr>
        <w:t xml:space="preserve">（２）　</w:t>
      </w:r>
      <w:r w:rsidRPr="009225F2">
        <w:rPr>
          <w:rFonts w:ascii="ＭＳ Ｐ明朝" w:eastAsia="ＭＳ Ｐ明朝" w:hAnsi="ＭＳ Ｐ明朝"/>
          <w:sz w:val="24"/>
          <w:szCs w:val="24"/>
        </w:rPr>
        <w:t>教育活動全体を通じて，</w:t>
      </w:r>
      <w:r w:rsidRPr="009225F2">
        <w:rPr>
          <w:rFonts w:ascii="ＭＳ Ｐ明朝" w:eastAsia="ＭＳ Ｐ明朝" w:hAnsi="ＭＳ Ｐ明朝" w:hint="eastAsia"/>
          <w:sz w:val="24"/>
          <w:szCs w:val="24"/>
        </w:rPr>
        <w:t>豊かな未来社会の実現</w:t>
      </w:r>
      <w:r w:rsidRPr="009225F2">
        <w:rPr>
          <w:rFonts w:ascii="ＭＳ Ｐ明朝" w:eastAsia="ＭＳ Ｐ明朝" w:hAnsi="ＭＳ Ｐ明朝"/>
          <w:sz w:val="24"/>
          <w:szCs w:val="24"/>
        </w:rPr>
        <w:t>に貢献する力を育むキャリア教育を推進する上での，校長の果たすべき役割と指導性について</w:t>
      </w: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Chars="114" w:left="479" w:hangingChars="100" w:hanging="240"/>
        <w:rPr>
          <w:rFonts w:ascii="ＭＳ Ｐ明朝" w:eastAsia="ＭＳ Ｐ明朝" w:hAnsi="ＭＳ Ｐ明朝"/>
          <w:sz w:val="24"/>
          <w:szCs w:val="24"/>
        </w:rPr>
      </w:pPr>
      <w:r w:rsidRPr="009225F2">
        <w:rPr>
          <w:rFonts w:ascii="ＭＳ Ｐ明朝" w:eastAsia="ＭＳ Ｐ明朝" w:hAnsi="ＭＳ Ｐ明朝" w:hint="eastAsia"/>
          <w:sz w:val="24"/>
          <w:szCs w:val="24"/>
        </w:rPr>
        <w:t xml:space="preserve">・　</w:t>
      </w:r>
      <w:r w:rsidRPr="009225F2">
        <w:rPr>
          <w:rFonts w:ascii="ＭＳ Ｐ明朝" w:eastAsia="ＭＳ Ｐ明朝" w:hAnsi="ＭＳ Ｐ明朝"/>
          <w:sz w:val="24"/>
          <w:szCs w:val="24"/>
        </w:rPr>
        <w:t>地域人材や地域資源を活用する取組をとおして，子どもたちの夢や高い志を育成する</w:t>
      </w:r>
      <w:r w:rsidRPr="009225F2">
        <w:rPr>
          <w:rFonts w:ascii="ＭＳ Ｐ明朝" w:eastAsia="ＭＳ Ｐ明朝" w:hAnsi="ＭＳ Ｐ明朝" w:hint="eastAsia"/>
          <w:sz w:val="24"/>
          <w:szCs w:val="24"/>
        </w:rPr>
        <w:t>ための，手立てや配慮すべきことは何か。</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ind w:leftChars="114" w:left="479" w:hangingChars="100" w:hanging="240"/>
        <w:rPr>
          <w:rFonts w:ascii="ＭＳ Ｐ明朝" w:eastAsia="ＭＳ Ｐ明朝" w:hAnsi="ＭＳ Ｐ明朝"/>
          <w:sz w:val="24"/>
          <w:szCs w:val="24"/>
        </w:rPr>
      </w:pPr>
      <w:r w:rsidRPr="009225F2">
        <w:rPr>
          <w:rFonts w:ascii="ＭＳ Ｐ明朝" w:eastAsia="ＭＳ Ｐ明朝" w:hAnsi="ＭＳ Ｐ明朝" w:hint="eastAsia"/>
          <w:sz w:val="24"/>
          <w:szCs w:val="24"/>
        </w:rPr>
        <w:t>・　小中連携などにより，途切れない効果的なキャリア教育を推進するための，手立てや配慮すべきことは何か。</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ind w:left="480" w:hangingChars="200" w:hanging="480"/>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jc w:val="center"/>
        <w:rPr>
          <w:rFonts w:ascii="ＭＳ Ｐ明朝" w:eastAsia="ＭＳ Ｐ明朝" w:hAnsi="ＭＳ Ｐ明朝"/>
          <w:sz w:val="36"/>
          <w:szCs w:val="24"/>
        </w:rPr>
      </w:pPr>
      <w:r w:rsidRPr="009225F2">
        <w:rPr>
          <w:rFonts w:ascii="ＭＳ Ｐ明朝" w:eastAsia="ＭＳ Ｐ明朝" w:hAnsi="ＭＳ Ｐ明朝" w:hint="eastAsia"/>
          <w:sz w:val="36"/>
          <w:szCs w:val="24"/>
        </w:rPr>
        <w:t>第１２分科会　討議の柱立て</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sz w:val="24"/>
          <w:szCs w:val="24"/>
        </w:rPr>
        <w:t>１　研究課題</w:t>
      </w:r>
    </w:p>
    <w:p w:rsidR="009225F2" w:rsidRPr="009225F2" w:rsidRDefault="009225F2" w:rsidP="009225F2">
      <w:pPr>
        <w:spacing w:beforeLines="50" w:before="180" w:afterLines="50" w:after="180"/>
        <w:ind w:left="480" w:hangingChars="200" w:hanging="480"/>
        <w:rPr>
          <w:rFonts w:ascii="ＭＳ Ｐ明朝" w:eastAsia="ＭＳ Ｐ明朝" w:hAnsi="ＭＳ Ｐ明朝"/>
          <w:sz w:val="24"/>
          <w:szCs w:val="24"/>
        </w:rPr>
      </w:pPr>
      <w:r w:rsidRPr="009225F2">
        <w:rPr>
          <w:rFonts w:ascii="ＭＳ Ｐ明朝" w:eastAsia="ＭＳ Ｐ明朝" w:hAnsi="ＭＳ Ｐ明朝"/>
          <w:sz w:val="24"/>
          <w:szCs w:val="24"/>
        </w:rPr>
        <w:t xml:space="preserve">　　　</w:t>
      </w:r>
      <w:r w:rsidRPr="009225F2">
        <w:rPr>
          <w:rFonts w:ascii="ＭＳ Ｐ明朝" w:eastAsia="ＭＳ Ｐ明朝" w:hAnsi="ＭＳ Ｐ明朝" w:cs="ＭＳ ゴシック" w:hint="eastAsia"/>
          <w:kern w:val="0"/>
          <w:sz w:val="24"/>
          <w:szCs w:val="24"/>
        </w:rPr>
        <w:t>自立や共生の実現に向けた特別支援教育と環境教育の推進における校長の在り方</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hint="eastAsia"/>
          <w:sz w:val="24"/>
          <w:szCs w:val="24"/>
        </w:rPr>
        <w:t>２　討議の柱（リーダーシップの視点）</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ind w:leftChars="100" w:left="210" w:firstLineChars="100" w:firstLine="210"/>
        <w:rPr>
          <w:rFonts w:ascii="ＭＳ Ｐゴシック" w:eastAsia="ＭＳ Ｐゴシック" w:hAnsi="ＭＳ Ｐゴシック"/>
          <w:szCs w:val="24"/>
        </w:rPr>
      </w:pPr>
      <w:r w:rsidRPr="009225F2">
        <w:rPr>
          <w:rFonts w:ascii="ＭＳ Ｐゴシック" w:eastAsia="ＭＳ Ｐゴシック" w:hAnsi="ＭＳ Ｐゴシック" w:hint="eastAsia"/>
          <w:szCs w:val="24"/>
        </w:rPr>
        <w:t>この分科会では，「特別支援教育」と「環境教育」の２分野があるため，討議の時間を２つに区切って進行してください。</w:t>
      </w: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noProof/>
          <w:sz w:val="24"/>
          <w:szCs w:val="24"/>
        </w:rPr>
        <mc:AlternateContent>
          <mc:Choice Requires="wps">
            <w:drawing>
              <wp:anchor distT="0" distB="0" distL="114300" distR="114300" simplePos="0" relativeHeight="251670528" behindDoc="0" locked="0" layoutInCell="1" allowOverlap="1" wp14:anchorId="2AA5022A" wp14:editId="1750E0E6">
                <wp:simplePos x="0" y="0"/>
                <wp:positionH relativeFrom="column">
                  <wp:posOffset>-227965</wp:posOffset>
                </wp:positionH>
                <wp:positionV relativeFrom="paragraph">
                  <wp:posOffset>154940</wp:posOffset>
                </wp:positionV>
                <wp:extent cx="6248400" cy="619125"/>
                <wp:effectExtent l="0" t="0" r="19050" b="285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23E4E" id="Rectangle 13" o:spid="_x0000_s1026" style="position:absolute;left:0;text-align:left;margin-left:-17.95pt;margin-top:12.2pt;width:492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AeQIAAPo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" filled="f">
                <v:textbox inset="5.85pt,.7pt,5.85pt,.7pt"/>
              </v:rect>
            </w:pict>
          </mc:Fallback>
        </mc:AlternateContent>
      </w:r>
    </w:p>
    <w:p w:rsidR="009225F2" w:rsidRPr="009225F2" w:rsidRDefault="009225F2" w:rsidP="009225F2">
      <w:pPr>
        <w:ind w:left="566" w:hangingChars="236" w:hanging="566"/>
        <w:rPr>
          <w:rFonts w:ascii="ＭＳ Ｐ明朝" w:eastAsia="ＭＳ Ｐ明朝" w:hAnsi="ＭＳ Ｐ明朝"/>
          <w:sz w:val="24"/>
          <w:szCs w:val="24"/>
        </w:rPr>
      </w:pPr>
      <w:r w:rsidRPr="009225F2">
        <w:rPr>
          <w:rFonts w:ascii="ＭＳ Ｐ明朝" w:eastAsia="ＭＳ Ｐ明朝" w:hAnsi="ＭＳ Ｐ明朝" w:hint="eastAsia"/>
          <w:sz w:val="24"/>
          <w:szCs w:val="24"/>
        </w:rPr>
        <w:t>（１）　子どもの自立や社会参加に向けた主体的な取組を支援する特別支援教育を推進する上での，校長の果たすべき役割と指導性について</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hint="eastAsia"/>
          <w:sz w:val="24"/>
          <w:szCs w:val="24"/>
        </w:rPr>
        <w:t xml:space="preserve">　・　教職員の専門性の向上と授業改善を図るための研修をどのように進めるか。</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noProof/>
          <w:sz w:val="24"/>
          <w:szCs w:val="24"/>
        </w:rPr>
        <mc:AlternateContent>
          <mc:Choice Requires="wps">
            <w:drawing>
              <wp:anchor distT="0" distB="0" distL="114300" distR="114300" simplePos="0" relativeHeight="251671552" behindDoc="0" locked="0" layoutInCell="1" allowOverlap="1" wp14:anchorId="14D090A7" wp14:editId="204A19E2">
                <wp:simplePos x="0" y="0"/>
                <wp:positionH relativeFrom="column">
                  <wp:posOffset>-227965</wp:posOffset>
                </wp:positionH>
                <wp:positionV relativeFrom="paragraph">
                  <wp:posOffset>107315</wp:posOffset>
                </wp:positionV>
                <wp:extent cx="6305550" cy="619125"/>
                <wp:effectExtent l="0" t="0" r="19050" b="2857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CDA21" id="Rectangle 14" o:spid="_x0000_s1026" style="position:absolute;left:0;text-align:left;margin-left:-17.95pt;margin-top:8.45pt;width:496.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c6eQIAAPo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" filled="f">
                <v:textbox inset="5.85pt,.7pt,5.85pt,.7pt"/>
              </v:rect>
            </w:pict>
          </mc:Fallback>
        </mc:AlternateContent>
      </w:r>
    </w:p>
    <w:p w:rsidR="009225F2" w:rsidRPr="009225F2" w:rsidRDefault="009225F2" w:rsidP="009225F2">
      <w:pPr>
        <w:ind w:left="566" w:hangingChars="236" w:hanging="566"/>
        <w:rPr>
          <w:rFonts w:ascii="ＭＳ Ｐ明朝" w:eastAsia="ＭＳ Ｐ明朝" w:hAnsi="ＭＳ Ｐ明朝"/>
          <w:sz w:val="24"/>
          <w:szCs w:val="24"/>
        </w:rPr>
      </w:pPr>
      <w:r w:rsidRPr="009225F2">
        <w:rPr>
          <w:rFonts w:ascii="ＭＳ Ｐ明朝" w:eastAsia="ＭＳ Ｐ明朝" w:hAnsi="ＭＳ Ｐ明朝" w:hint="eastAsia"/>
          <w:sz w:val="24"/>
          <w:szCs w:val="24"/>
        </w:rPr>
        <w:t>（２）　学校全体で取り組む環境教育の推進と指導体制づくりにおける校長の果たすべき役割と指導性について</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hint="eastAsia"/>
          <w:sz w:val="24"/>
          <w:szCs w:val="24"/>
        </w:rPr>
        <w:t xml:space="preserve">　・　学校の特色を生かした環境教育をどのように推進するか。</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jc w:val="center"/>
        <w:rPr>
          <w:rFonts w:ascii="ＭＳ Ｐ明朝" w:eastAsia="ＭＳ Ｐ明朝" w:hAnsi="ＭＳ Ｐ明朝"/>
          <w:sz w:val="36"/>
          <w:szCs w:val="24"/>
        </w:rPr>
      </w:pPr>
      <w:r w:rsidRPr="009225F2">
        <w:rPr>
          <w:rFonts w:ascii="ＭＳ Ｐ明朝" w:eastAsia="ＭＳ Ｐ明朝" w:hAnsi="ＭＳ Ｐ明朝" w:hint="eastAsia"/>
          <w:sz w:val="36"/>
          <w:szCs w:val="24"/>
        </w:rPr>
        <w:t xml:space="preserve">第１３分科会　討議の柱立て　</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sz w:val="24"/>
          <w:szCs w:val="24"/>
        </w:rPr>
        <w:t>１　研究課題</w:t>
      </w:r>
    </w:p>
    <w:p w:rsidR="009225F2" w:rsidRPr="009225F2" w:rsidRDefault="009225F2" w:rsidP="009225F2">
      <w:pPr>
        <w:spacing w:beforeLines="50" w:before="180" w:afterLines="50" w:after="180"/>
        <w:rPr>
          <w:rFonts w:ascii="ＭＳ Ｐ明朝" w:eastAsia="ＭＳ Ｐ明朝" w:hAnsi="ＭＳ Ｐ明朝"/>
          <w:sz w:val="24"/>
          <w:szCs w:val="24"/>
        </w:rPr>
      </w:pPr>
      <w:r w:rsidRPr="009225F2">
        <w:rPr>
          <w:rFonts w:ascii="ＭＳ Ｐ明朝" w:eastAsia="ＭＳ Ｐ明朝" w:hAnsi="ＭＳ Ｐ明朝"/>
          <w:sz w:val="24"/>
          <w:szCs w:val="24"/>
        </w:rPr>
        <w:t xml:space="preserve">　　　</w:t>
      </w:r>
      <w:r w:rsidRPr="009225F2">
        <w:rPr>
          <w:rFonts w:ascii="ＭＳ Ｐ明朝" w:eastAsia="ＭＳ Ｐ明朝" w:hAnsi="ＭＳ Ｐ明朝" w:cs="ＭＳ ゴシック" w:hint="eastAsia"/>
          <w:color w:val="000000"/>
          <w:kern w:val="0"/>
          <w:sz w:val="24"/>
          <w:szCs w:val="24"/>
        </w:rPr>
        <w:t>家庭・地域等との連携と異校種間接続の推進における校長の在り方</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hint="eastAsia"/>
          <w:sz w:val="24"/>
          <w:szCs w:val="24"/>
        </w:rPr>
        <w:t>２　討議の柱（リーダーシップの視点）</w:t>
      </w:r>
    </w:p>
    <w:p w:rsidR="009225F2" w:rsidRPr="009225F2" w:rsidRDefault="009225F2" w:rsidP="009225F2">
      <w:pPr>
        <w:rPr>
          <w:rFonts w:ascii="ＭＳ Ｐ明朝" w:eastAsia="ＭＳ Ｐ明朝" w:hAnsi="ＭＳ Ｐ明朝"/>
          <w:sz w:val="24"/>
          <w:szCs w:val="24"/>
        </w:rPr>
      </w:pPr>
      <w:r w:rsidRPr="009225F2">
        <w:rPr>
          <w:rFonts w:ascii="ＭＳ Ｐ明朝" w:eastAsia="ＭＳ Ｐ明朝" w:hAnsi="ＭＳ Ｐ明朝"/>
          <w:noProof/>
          <w:sz w:val="24"/>
          <w:szCs w:val="24"/>
        </w:rPr>
        <mc:AlternateContent>
          <mc:Choice Requires="wps">
            <w:drawing>
              <wp:anchor distT="0" distB="0" distL="114300" distR="114300" simplePos="0" relativeHeight="251672576" behindDoc="0" locked="0" layoutInCell="1" allowOverlap="1" wp14:anchorId="55CFA3F4" wp14:editId="19D1B1F7">
                <wp:simplePos x="0" y="0"/>
                <wp:positionH relativeFrom="column">
                  <wp:posOffset>-170815</wp:posOffset>
                </wp:positionH>
                <wp:positionV relativeFrom="paragraph">
                  <wp:posOffset>135890</wp:posOffset>
                </wp:positionV>
                <wp:extent cx="6238875" cy="1343025"/>
                <wp:effectExtent l="0" t="0" r="28575" b="2857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343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8534E" id="Rectangle 15" o:spid="_x0000_s1026" style="position:absolute;left:0;text-align:left;margin-left:-13.45pt;margin-top:10.7pt;width:491.25pt;height:10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" filled="f">
                <v:textbox inset="5.85pt,.7pt,5.85pt,.7pt"/>
              </v:rect>
            </w:pict>
          </mc:Fallback>
        </mc:AlternateContent>
      </w:r>
    </w:p>
    <w:p w:rsidR="009225F2" w:rsidRPr="009225F2" w:rsidRDefault="009225F2" w:rsidP="009225F2">
      <w:pPr>
        <w:ind w:left="566" w:hangingChars="236" w:hanging="566"/>
        <w:rPr>
          <w:rFonts w:ascii="ＭＳ Ｐ明朝" w:eastAsia="ＭＳ Ｐ明朝" w:hAnsi="ＭＳ Ｐ明朝"/>
          <w:sz w:val="24"/>
          <w:szCs w:val="24"/>
        </w:rPr>
      </w:pPr>
      <w:r w:rsidRPr="009225F2">
        <w:rPr>
          <w:rFonts w:ascii="ＭＳ Ｐ明朝" w:eastAsia="ＭＳ Ｐ明朝" w:hAnsi="ＭＳ Ｐ明朝" w:hint="eastAsia"/>
          <w:sz w:val="24"/>
          <w:szCs w:val="24"/>
        </w:rPr>
        <w:t>（１）　家庭や地域等との相互理解や連携・協働を深め，特色ある教育活動を展開する上での，校長の果たすべき役割と指導性について</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ind w:left="566" w:hangingChars="236" w:hanging="566"/>
        <w:rPr>
          <w:rFonts w:ascii="ＭＳ Ｐ明朝" w:eastAsia="ＭＳ Ｐ明朝" w:hAnsi="ＭＳ Ｐ明朝"/>
          <w:sz w:val="24"/>
          <w:szCs w:val="24"/>
        </w:rPr>
      </w:pPr>
      <w:r w:rsidRPr="009225F2">
        <w:rPr>
          <w:rFonts w:ascii="ＭＳ Ｐ明朝" w:eastAsia="ＭＳ Ｐ明朝" w:hAnsi="ＭＳ Ｐ明朝" w:hint="eastAsia"/>
          <w:sz w:val="24"/>
          <w:szCs w:val="24"/>
        </w:rPr>
        <w:t>（２）　異校種間の成長の連続性を重視し，円滑な接続を推進する上での，校長の果たすべき役割と指導性について</w:t>
      </w: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rPr>
          <w:rFonts w:ascii="ＭＳ Ｐ明朝" w:eastAsia="ＭＳ Ｐ明朝" w:hAnsi="ＭＳ Ｐ明朝"/>
          <w:sz w:val="24"/>
          <w:szCs w:val="24"/>
        </w:rPr>
      </w:pPr>
    </w:p>
    <w:p w:rsidR="009225F2" w:rsidRPr="009225F2" w:rsidRDefault="009225F2" w:rsidP="009225F2">
      <w:pPr>
        <w:ind w:firstLineChars="100" w:firstLine="240"/>
        <w:rPr>
          <w:rFonts w:ascii="ＭＳ Ｐ明朝" w:eastAsia="ＭＳ Ｐ明朝" w:hAnsi="ＭＳ Ｐ明朝"/>
          <w:sz w:val="24"/>
          <w:szCs w:val="24"/>
        </w:rPr>
      </w:pPr>
      <w:r w:rsidRPr="009225F2">
        <w:rPr>
          <w:rFonts w:ascii="ＭＳ Ｐ明朝" w:eastAsia="ＭＳ Ｐ明朝" w:hAnsi="ＭＳ Ｐ明朝" w:hint="eastAsia"/>
          <w:sz w:val="24"/>
          <w:szCs w:val="24"/>
        </w:rPr>
        <w:t>・　地域とともにある学校づくりを進めるための，手立てと配慮は何か。</w:t>
      </w:r>
    </w:p>
    <w:p w:rsidR="009225F2" w:rsidRPr="009225F2" w:rsidRDefault="009225F2" w:rsidP="009225F2">
      <w:pPr>
        <w:ind w:firstLineChars="100" w:firstLine="240"/>
        <w:rPr>
          <w:rFonts w:ascii="ＭＳ Ｐ明朝" w:eastAsia="ＭＳ Ｐ明朝" w:hAnsi="ＭＳ Ｐ明朝"/>
          <w:sz w:val="24"/>
          <w:szCs w:val="24"/>
        </w:rPr>
      </w:pPr>
    </w:p>
    <w:p w:rsidR="009225F2" w:rsidRPr="009225F2" w:rsidRDefault="009225F2" w:rsidP="009225F2">
      <w:pPr>
        <w:ind w:firstLineChars="100" w:firstLine="240"/>
        <w:rPr>
          <w:rFonts w:ascii="ＭＳ Ｐ明朝" w:eastAsia="ＭＳ Ｐ明朝" w:hAnsi="ＭＳ Ｐ明朝"/>
          <w:sz w:val="24"/>
          <w:szCs w:val="24"/>
        </w:rPr>
      </w:pPr>
      <w:r w:rsidRPr="009225F2">
        <w:rPr>
          <w:rFonts w:ascii="ＭＳ Ｐ明朝" w:eastAsia="ＭＳ Ｐ明朝" w:hAnsi="ＭＳ Ｐ明朝" w:hint="eastAsia"/>
          <w:sz w:val="24"/>
          <w:szCs w:val="24"/>
        </w:rPr>
        <w:t>・　小学校から中学校への「接続」を意識し，どのような取組をしていくか。</w:t>
      </w:r>
    </w:p>
    <w:p w:rsidR="004E6524" w:rsidRPr="009225F2" w:rsidRDefault="004E6524">
      <w:pPr>
        <w:rPr>
          <w:rFonts w:asciiTheme="minorEastAsia" w:eastAsiaTheme="minorEastAsia" w:hAnsiTheme="minorEastAsia"/>
          <w:sz w:val="24"/>
          <w:szCs w:val="24"/>
        </w:rPr>
      </w:pPr>
    </w:p>
    <w:sectPr w:rsidR="004E6524" w:rsidRPr="009225F2" w:rsidSect="00C22CCB">
      <w:pgSz w:w="11906" w:h="16838" w:code="9"/>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209" w:rsidRDefault="00236209" w:rsidP="00236209">
      <w:r>
        <w:separator/>
      </w:r>
    </w:p>
  </w:endnote>
  <w:endnote w:type="continuationSeparator" w:id="0">
    <w:p w:rsidR="00236209" w:rsidRDefault="00236209" w:rsidP="0023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209" w:rsidRDefault="00236209" w:rsidP="00236209">
      <w:r>
        <w:separator/>
      </w:r>
    </w:p>
  </w:footnote>
  <w:footnote w:type="continuationSeparator" w:id="0">
    <w:p w:rsidR="00236209" w:rsidRDefault="00236209" w:rsidP="00236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B7"/>
    <w:rsid w:val="000A5F00"/>
    <w:rsid w:val="0013316C"/>
    <w:rsid w:val="00217388"/>
    <w:rsid w:val="00222FA4"/>
    <w:rsid w:val="00236209"/>
    <w:rsid w:val="00246161"/>
    <w:rsid w:val="002D3CAA"/>
    <w:rsid w:val="00301B76"/>
    <w:rsid w:val="003030B8"/>
    <w:rsid w:val="003149EB"/>
    <w:rsid w:val="003D2215"/>
    <w:rsid w:val="004A0A45"/>
    <w:rsid w:val="004A0B5C"/>
    <w:rsid w:val="004D274A"/>
    <w:rsid w:val="004E6524"/>
    <w:rsid w:val="0050103A"/>
    <w:rsid w:val="00503AB1"/>
    <w:rsid w:val="00544F20"/>
    <w:rsid w:val="00581C87"/>
    <w:rsid w:val="0058372F"/>
    <w:rsid w:val="005F6B1E"/>
    <w:rsid w:val="00653DD1"/>
    <w:rsid w:val="006D38D6"/>
    <w:rsid w:val="0071446F"/>
    <w:rsid w:val="007349E2"/>
    <w:rsid w:val="00777193"/>
    <w:rsid w:val="007848FD"/>
    <w:rsid w:val="007A002B"/>
    <w:rsid w:val="008446FB"/>
    <w:rsid w:val="009225F2"/>
    <w:rsid w:val="00922D6D"/>
    <w:rsid w:val="00941B18"/>
    <w:rsid w:val="00995418"/>
    <w:rsid w:val="00A32E4D"/>
    <w:rsid w:val="00A57985"/>
    <w:rsid w:val="00AB01B7"/>
    <w:rsid w:val="00AB666C"/>
    <w:rsid w:val="00B361E0"/>
    <w:rsid w:val="00B65055"/>
    <w:rsid w:val="00BA17F1"/>
    <w:rsid w:val="00C22CCB"/>
    <w:rsid w:val="00C369C1"/>
    <w:rsid w:val="00CB353F"/>
    <w:rsid w:val="00D04335"/>
    <w:rsid w:val="00D1698F"/>
    <w:rsid w:val="00D47401"/>
    <w:rsid w:val="00DF4A64"/>
    <w:rsid w:val="00E409BF"/>
    <w:rsid w:val="00EA7DD3"/>
    <w:rsid w:val="00EF066A"/>
    <w:rsid w:val="00FF7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2C7C026-658B-4521-BAD9-1C60C191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1B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6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066A"/>
    <w:rPr>
      <w:rFonts w:asciiTheme="majorHAnsi" w:eastAsiaTheme="majorEastAsia" w:hAnsiTheme="majorHAnsi" w:cstheme="majorBidi"/>
      <w:sz w:val="18"/>
      <w:szCs w:val="18"/>
    </w:rPr>
  </w:style>
  <w:style w:type="table" w:styleId="a5">
    <w:name w:val="Table Grid"/>
    <w:basedOn w:val="a1"/>
    <w:uiPriority w:val="39"/>
    <w:rsid w:val="00C22CCB"/>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6209"/>
    <w:pPr>
      <w:tabs>
        <w:tab w:val="center" w:pos="4252"/>
        <w:tab w:val="right" w:pos="8504"/>
      </w:tabs>
      <w:snapToGrid w:val="0"/>
    </w:pPr>
  </w:style>
  <w:style w:type="character" w:customStyle="1" w:styleId="a7">
    <w:name w:val="ヘッダー (文字)"/>
    <w:basedOn w:val="a0"/>
    <w:link w:val="a6"/>
    <w:uiPriority w:val="99"/>
    <w:rsid w:val="00236209"/>
    <w:rPr>
      <w:rFonts w:ascii="ＭＳ 明朝" w:eastAsia="ＭＳ 明朝"/>
    </w:rPr>
  </w:style>
  <w:style w:type="paragraph" w:styleId="a8">
    <w:name w:val="footer"/>
    <w:basedOn w:val="a"/>
    <w:link w:val="a9"/>
    <w:uiPriority w:val="99"/>
    <w:unhideWhenUsed/>
    <w:rsid w:val="00236209"/>
    <w:pPr>
      <w:tabs>
        <w:tab w:val="center" w:pos="4252"/>
        <w:tab w:val="right" w:pos="8504"/>
      </w:tabs>
      <w:snapToGrid w:val="0"/>
    </w:pPr>
  </w:style>
  <w:style w:type="character" w:customStyle="1" w:styleId="a9">
    <w:name w:val="フッター (文字)"/>
    <w:basedOn w:val="a0"/>
    <w:link w:val="a8"/>
    <w:uiPriority w:val="99"/>
    <w:rsid w:val="00236209"/>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15</Pages>
  <Words>908</Words>
  <Characters>5180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三重県小中学校 校長会</dc:creator>
  <cp:keywords/>
  <dc:description/>
  <cp:lastModifiedBy>三重県小中学校 校長会</cp:lastModifiedBy>
  <cp:revision>12</cp:revision>
  <cp:lastPrinted>2018-08-24T01:08:00Z</cp:lastPrinted>
  <dcterms:created xsi:type="dcterms:W3CDTF">2018-08-24T00:12:00Z</dcterms:created>
  <dcterms:modified xsi:type="dcterms:W3CDTF">2018-09-12T02:08:00Z</dcterms:modified>
</cp:coreProperties>
</file>